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F9C8" w14:textId="2EF59B91" w:rsidR="00257F72" w:rsidRDefault="00257F72">
      <w:bookmarkStart w:id="0" w:name="_GoBack"/>
      <w:bookmarkEnd w:id="0"/>
    </w:p>
    <w:p w14:paraId="1F5DC552" w14:textId="47BF07CB" w:rsidR="00E507BD" w:rsidRDefault="00E507BD" w:rsidP="00E507BD">
      <w:pPr>
        <w:jc w:val="center"/>
      </w:pPr>
    </w:p>
    <w:p w14:paraId="0227F195" w14:textId="60A1CF90" w:rsidR="00E507BD" w:rsidRDefault="00E507BD" w:rsidP="00E507BD">
      <w:pPr>
        <w:jc w:val="center"/>
      </w:pPr>
      <w:r w:rsidRPr="00E507BD">
        <w:rPr>
          <w:noProof/>
        </w:rPr>
        <w:drawing>
          <wp:inline distT="0" distB="0" distL="0" distR="0" wp14:anchorId="3AA4A57F" wp14:editId="596DDF56">
            <wp:extent cx="4105275" cy="1895062"/>
            <wp:effectExtent l="0" t="0" r="0" b="0"/>
            <wp:docPr id="5"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1432432-7B1A-43CA-95C2-BCCB25F47B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1432432-7B1A-43CA-95C2-BCCB25F47B8A}"/>
                        </a:ext>
                      </a:extLst>
                    </pic:cNvPr>
                    <pic:cNvPicPr>
                      <a:picLocks noChangeAspect="1"/>
                    </pic:cNvPicPr>
                  </pic:nvPicPr>
                  <pic:blipFill>
                    <a:blip r:embed="rId11"/>
                    <a:stretch>
                      <a:fillRect/>
                    </a:stretch>
                  </pic:blipFill>
                  <pic:spPr>
                    <a:xfrm>
                      <a:off x="0" y="0"/>
                      <a:ext cx="4143827" cy="1912858"/>
                    </a:xfrm>
                    <a:prstGeom prst="rect">
                      <a:avLst/>
                    </a:prstGeom>
                  </pic:spPr>
                </pic:pic>
              </a:graphicData>
            </a:graphic>
          </wp:inline>
        </w:drawing>
      </w:r>
    </w:p>
    <w:p w14:paraId="25D7DF81" w14:textId="10B7BEA9" w:rsidR="00E507BD" w:rsidRDefault="00E507BD" w:rsidP="00E507BD">
      <w:pPr>
        <w:jc w:val="center"/>
      </w:pPr>
    </w:p>
    <w:p w14:paraId="741A14A9" w14:textId="27978B3C" w:rsidR="00E507BD" w:rsidRDefault="00E507BD" w:rsidP="00E507BD">
      <w:pPr>
        <w:jc w:val="center"/>
      </w:pPr>
    </w:p>
    <w:p w14:paraId="7BC54FBD" w14:textId="142BA56A" w:rsidR="00E507BD" w:rsidRDefault="00E507BD" w:rsidP="00E507BD">
      <w:pPr>
        <w:jc w:val="center"/>
        <w:rPr>
          <w:b/>
          <w:bCs/>
          <w:sz w:val="60"/>
          <w:szCs w:val="60"/>
        </w:rPr>
      </w:pPr>
      <w:r>
        <w:rPr>
          <w:b/>
          <w:bCs/>
          <w:sz w:val="60"/>
          <w:szCs w:val="60"/>
        </w:rPr>
        <w:t>Rural/Frontier Community Response</w:t>
      </w:r>
    </w:p>
    <w:p w14:paraId="697590B9" w14:textId="33672800" w:rsidR="00E507BD" w:rsidRDefault="00E507BD" w:rsidP="00E507BD">
      <w:pPr>
        <w:jc w:val="center"/>
        <w:rPr>
          <w:b/>
          <w:bCs/>
          <w:sz w:val="60"/>
          <w:szCs w:val="60"/>
        </w:rPr>
      </w:pPr>
      <w:r>
        <w:rPr>
          <w:b/>
          <w:bCs/>
          <w:sz w:val="60"/>
          <w:szCs w:val="60"/>
        </w:rPr>
        <w:t>Tabletop Exercise</w:t>
      </w:r>
    </w:p>
    <w:p w14:paraId="0A12A4A6" w14:textId="77777777" w:rsidR="00E507BD" w:rsidRDefault="00E507BD" w:rsidP="00E507BD">
      <w:pPr>
        <w:jc w:val="center"/>
        <w:rPr>
          <w:b/>
          <w:bCs/>
          <w:sz w:val="60"/>
          <w:szCs w:val="60"/>
        </w:rPr>
      </w:pPr>
    </w:p>
    <w:p w14:paraId="17764452" w14:textId="153E175A" w:rsidR="00E507BD" w:rsidRDefault="00E507BD" w:rsidP="00E507BD">
      <w:pPr>
        <w:jc w:val="center"/>
        <w:rPr>
          <w:b/>
          <w:bCs/>
          <w:sz w:val="60"/>
          <w:szCs w:val="60"/>
        </w:rPr>
      </w:pPr>
      <w:r>
        <w:rPr>
          <w:b/>
          <w:bCs/>
          <w:sz w:val="60"/>
          <w:szCs w:val="60"/>
        </w:rPr>
        <w:t>Facilitator Guide</w:t>
      </w:r>
    </w:p>
    <w:p w14:paraId="550AAA8F" w14:textId="77777777" w:rsidR="00E507BD" w:rsidRDefault="00E507BD" w:rsidP="00E507BD">
      <w:pPr>
        <w:jc w:val="center"/>
        <w:rPr>
          <w:b/>
          <w:bCs/>
          <w:sz w:val="60"/>
          <w:szCs w:val="60"/>
        </w:rPr>
      </w:pPr>
    </w:p>
    <w:p w14:paraId="1BFAE183" w14:textId="136106E7" w:rsidR="00E507BD" w:rsidRPr="00E507BD" w:rsidRDefault="00E507BD" w:rsidP="00E507BD">
      <w:pPr>
        <w:jc w:val="center"/>
        <w:rPr>
          <w:b/>
          <w:bCs/>
          <w:sz w:val="60"/>
          <w:szCs w:val="60"/>
        </w:rPr>
      </w:pPr>
      <w:r>
        <w:rPr>
          <w:b/>
          <w:bCs/>
          <w:sz w:val="60"/>
          <w:szCs w:val="60"/>
        </w:rPr>
        <w:t>April 1, 2020</w:t>
      </w:r>
    </w:p>
    <w:p w14:paraId="535AFFDF" w14:textId="3CF1E719" w:rsidR="00E507BD" w:rsidRDefault="00E507BD" w:rsidP="00E507BD">
      <w:pPr>
        <w:jc w:val="center"/>
      </w:pPr>
    </w:p>
    <w:p w14:paraId="273B7D54" w14:textId="3043D1CA" w:rsidR="00E507BD" w:rsidRDefault="00E507BD" w:rsidP="00E507BD">
      <w:pPr>
        <w:jc w:val="center"/>
      </w:pPr>
    </w:p>
    <w:p w14:paraId="34D3F6CB" w14:textId="42AF9D5E" w:rsidR="00E507BD" w:rsidRDefault="00E507BD" w:rsidP="00E507BD">
      <w:pPr>
        <w:jc w:val="center"/>
      </w:pPr>
    </w:p>
    <w:p w14:paraId="70464533" w14:textId="671DDD27" w:rsidR="00E507BD" w:rsidRDefault="00E507BD" w:rsidP="00E507BD">
      <w:pPr>
        <w:jc w:val="center"/>
      </w:pPr>
      <w:r>
        <w:rPr>
          <w:noProof/>
        </w:rPr>
        <w:drawing>
          <wp:inline distT="0" distB="0" distL="0" distR="0" wp14:anchorId="5D9C4598" wp14:editId="29672CA8">
            <wp:extent cx="13563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p w14:paraId="0F8363EF" w14:textId="77777777" w:rsidR="00AD7B95" w:rsidRDefault="00AD7B95" w:rsidP="00E507BD">
      <w:pPr>
        <w:jc w:val="center"/>
        <w:rPr>
          <w:b/>
          <w:bCs/>
        </w:rPr>
        <w:sectPr w:rsidR="00AD7B95">
          <w:footerReference w:type="default" r:id="rId13"/>
          <w:pgSz w:w="12240" w:h="15840"/>
          <w:pgMar w:top="1440" w:right="1440" w:bottom="1440" w:left="1440" w:header="720" w:footer="720" w:gutter="0"/>
          <w:cols w:space="720"/>
          <w:docGrid w:linePitch="360"/>
        </w:sectPr>
      </w:pPr>
    </w:p>
    <w:p w14:paraId="7FBA051E" w14:textId="751A5D8A" w:rsidR="00E507BD" w:rsidRDefault="00E507BD" w:rsidP="00E507BD">
      <w:pPr>
        <w:jc w:val="center"/>
        <w:rPr>
          <w:b/>
          <w:bCs/>
        </w:rPr>
      </w:pPr>
    </w:p>
    <w:sdt>
      <w:sdtPr>
        <w:rPr>
          <w:rFonts w:ascii="Arial" w:eastAsiaTheme="minorHAnsi" w:hAnsi="Arial" w:cstheme="minorBidi"/>
          <w:color w:val="auto"/>
          <w:sz w:val="24"/>
          <w:szCs w:val="22"/>
        </w:rPr>
        <w:id w:val="1095832915"/>
        <w:docPartObj>
          <w:docPartGallery w:val="Table of Contents"/>
          <w:docPartUnique/>
        </w:docPartObj>
      </w:sdtPr>
      <w:sdtEndPr>
        <w:rPr>
          <w:b/>
          <w:bCs/>
          <w:noProof/>
        </w:rPr>
      </w:sdtEndPr>
      <w:sdtContent>
        <w:p w14:paraId="1C756E62" w14:textId="23EB9B13" w:rsidR="00AD7B95" w:rsidRDefault="00AD7B95">
          <w:pPr>
            <w:pStyle w:val="TOCHeading"/>
          </w:pPr>
          <w:r>
            <w:t>Table of Contents</w:t>
          </w:r>
        </w:p>
        <w:p w14:paraId="02461324" w14:textId="73D3E993" w:rsidR="00304E71" w:rsidRDefault="00AD7B95">
          <w:pPr>
            <w:pStyle w:val="TOC1"/>
            <w:tabs>
              <w:tab w:val="left" w:pos="44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6633155" w:history="1">
            <w:r w:rsidR="00304E71" w:rsidRPr="007A3DA9">
              <w:rPr>
                <w:rStyle w:val="Hyperlink"/>
                <w:b/>
                <w:bCs/>
                <w:noProof/>
              </w:rPr>
              <w:t>I.</w:t>
            </w:r>
            <w:r w:rsidR="00304E71">
              <w:rPr>
                <w:rFonts w:asciiTheme="minorHAnsi" w:eastAsiaTheme="minorEastAsia" w:hAnsiTheme="minorHAnsi"/>
                <w:noProof/>
                <w:sz w:val="22"/>
              </w:rPr>
              <w:tab/>
            </w:r>
            <w:r w:rsidR="002816DE">
              <w:rPr>
                <w:rFonts w:asciiTheme="minorHAnsi" w:eastAsiaTheme="minorEastAsia" w:hAnsiTheme="minorHAnsi"/>
                <w:noProof/>
                <w:sz w:val="22"/>
              </w:rPr>
              <w:t xml:space="preserve"> </w:t>
            </w:r>
            <w:r w:rsidR="00304E71" w:rsidRPr="007A3DA9">
              <w:rPr>
                <w:rStyle w:val="Hyperlink"/>
                <w:b/>
                <w:bCs/>
                <w:noProof/>
              </w:rPr>
              <w:t>Overview</w:t>
            </w:r>
            <w:r w:rsidR="00304E71">
              <w:rPr>
                <w:noProof/>
                <w:webHidden/>
              </w:rPr>
              <w:tab/>
            </w:r>
            <w:r w:rsidR="00304E71">
              <w:rPr>
                <w:noProof/>
                <w:webHidden/>
              </w:rPr>
              <w:fldChar w:fldCharType="begin"/>
            </w:r>
            <w:r w:rsidR="00304E71">
              <w:rPr>
                <w:noProof/>
                <w:webHidden/>
              </w:rPr>
              <w:instrText xml:space="preserve"> PAGEREF _Toc36633155 \h </w:instrText>
            </w:r>
            <w:r w:rsidR="00304E71">
              <w:rPr>
                <w:noProof/>
                <w:webHidden/>
              </w:rPr>
            </w:r>
            <w:r w:rsidR="00304E71">
              <w:rPr>
                <w:noProof/>
                <w:webHidden/>
              </w:rPr>
              <w:fldChar w:fldCharType="separate"/>
            </w:r>
            <w:r w:rsidR="00304E71">
              <w:rPr>
                <w:noProof/>
                <w:webHidden/>
              </w:rPr>
              <w:t>3</w:t>
            </w:r>
            <w:r w:rsidR="00304E71">
              <w:rPr>
                <w:noProof/>
                <w:webHidden/>
              </w:rPr>
              <w:fldChar w:fldCharType="end"/>
            </w:r>
          </w:hyperlink>
        </w:p>
        <w:p w14:paraId="5558F36A" w14:textId="3CD35B43" w:rsidR="00304E71" w:rsidRDefault="00DB68B3">
          <w:pPr>
            <w:pStyle w:val="TOC1"/>
            <w:tabs>
              <w:tab w:val="left" w:pos="440"/>
              <w:tab w:val="right" w:leader="dot" w:pos="9350"/>
            </w:tabs>
            <w:rPr>
              <w:rFonts w:asciiTheme="minorHAnsi" w:eastAsiaTheme="minorEastAsia" w:hAnsiTheme="minorHAnsi"/>
              <w:noProof/>
              <w:sz w:val="22"/>
            </w:rPr>
          </w:pPr>
          <w:hyperlink w:anchor="_Toc36633156" w:history="1">
            <w:r w:rsidR="00304E71" w:rsidRPr="007A3DA9">
              <w:rPr>
                <w:rStyle w:val="Hyperlink"/>
                <w:b/>
                <w:bCs/>
                <w:noProof/>
              </w:rPr>
              <w:t>II.</w:t>
            </w:r>
            <w:r w:rsidR="00304E71">
              <w:rPr>
                <w:rFonts w:asciiTheme="minorHAnsi" w:eastAsiaTheme="minorEastAsia" w:hAnsiTheme="minorHAnsi"/>
                <w:noProof/>
                <w:sz w:val="22"/>
              </w:rPr>
              <w:tab/>
            </w:r>
            <w:r w:rsidR="00304E71" w:rsidRPr="007A3DA9">
              <w:rPr>
                <w:rStyle w:val="Hyperlink"/>
                <w:b/>
                <w:bCs/>
                <w:noProof/>
              </w:rPr>
              <w:t>Exercise Purpose</w:t>
            </w:r>
            <w:r w:rsidR="00304E71">
              <w:rPr>
                <w:noProof/>
                <w:webHidden/>
              </w:rPr>
              <w:tab/>
            </w:r>
            <w:r w:rsidR="00304E71">
              <w:rPr>
                <w:noProof/>
                <w:webHidden/>
              </w:rPr>
              <w:fldChar w:fldCharType="begin"/>
            </w:r>
            <w:r w:rsidR="00304E71">
              <w:rPr>
                <w:noProof/>
                <w:webHidden/>
              </w:rPr>
              <w:instrText xml:space="preserve"> PAGEREF _Toc36633156 \h </w:instrText>
            </w:r>
            <w:r w:rsidR="00304E71">
              <w:rPr>
                <w:noProof/>
                <w:webHidden/>
              </w:rPr>
            </w:r>
            <w:r w:rsidR="00304E71">
              <w:rPr>
                <w:noProof/>
                <w:webHidden/>
              </w:rPr>
              <w:fldChar w:fldCharType="separate"/>
            </w:r>
            <w:r w:rsidR="00304E71">
              <w:rPr>
                <w:noProof/>
                <w:webHidden/>
              </w:rPr>
              <w:t>3</w:t>
            </w:r>
            <w:r w:rsidR="00304E71">
              <w:rPr>
                <w:noProof/>
                <w:webHidden/>
              </w:rPr>
              <w:fldChar w:fldCharType="end"/>
            </w:r>
          </w:hyperlink>
        </w:p>
        <w:p w14:paraId="507F1136" w14:textId="451195C8" w:rsidR="00304E71" w:rsidRDefault="00DB68B3">
          <w:pPr>
            <w:pStyle w:val="TOC1"/>
            <w:tabs>
              <w:tab w:val="left" w:pos="660"/>
              <w:tab w:val="right" w:leader="dot" w:pos="9350"/>
            </w:tabs>
            <w:rPr>
              <w:rFonts w:asciiTheme="minorHAnsi" w:eastAsiaTheme="minorEastAsia" w:hAnsiTheme="minorHAnsi"/>
              <w:noProof/>
              <w:sz w:val="22"/>
            </w:rPr>
          </w:pPr>
          <w:hyperlink w:anchor="_Toc36633157" w:history="1">
            <w:r w:rsidR="00304E71" w:rsidRPr="007A3DA9">
              <w:rPr>
                <w:rStyle w:val="Hyperlink"/>
                <w:b/>
                <w:bCs/>
                <w:noProof/>
              </w:rPr>
              <w:t>III.</w:t>
            </w:r>
            <w:r w:rsidR="00304E71">
              <w:rPr>
                <w:rFonts w:asciiTheme="minorHAnsi" w:eastAsiaTheme="minorEastAsia" w:hAnsiTheme="minorHAnsi"/>
                <w:noProof/>
                <w:sz w:val="22"/>
              </w:rPr>
              <w:tab/>
            </w:r>
            <w:r w:rsidR="00304E71" w:rsidRPr="007A3DA9">
              <w:rPr>
                <w:rStyle w:val="Hyperlink"/>
                <w:b/>
                <w:bCs/>
                <w:noProof/>
              </w:rPr>
              <w:t>Exercise Objectives</w:t>
            </w:r>
            <w:r w:rsidR="00304E71">
              <w:rPr>
                <w:noProof/>
                <w:webHidden/>
              </w:rPr>
              <w:tab/>
            </w:r>
            <w:r w:rsidR="00304E71">
              <w:rPr>
                <w:noProof/>
                <w:webHidden/>
              </w:rPr>
              <w:fldChar w:fldCharType="begin"/>
            </w:r>
            <w:r w:rsidR="00304E71">
              <w:rPr>
                <w:noProof/>
                <w:webHidden/>
              </w:rPr>
              <w:instrText xml:space="preserve"> PAGEREF _Toc36633157 \h </w:instrText>
            </w:r>
            <w:r w:rsidR="00304E71">
              <w:rPr>
                <w:noProof/>
                <w:webHidden/>
              </w:rPr>
            </w:r>
            <w:r w:rsidR="00304E71">
              <w:rPr>
                <w:noProof/>
                <w:webHidden/>
              </w:rPr>
              <w:fldChar w:fldCharType="separate"/>
            </w:r>
            <w:r w:rsidR="00304E71">
              <w:rPr>
                <w:noProof/>
                <w:webHidden/>
              </w:rPr>
              <w:t>3</w:t>
            </w:r>
            <w:r w:rsidR="00304E71">
              <w:rPr>
                <w:noProof/>
                <w:webHidden/>
              </w:rPr>
              <w:fldChar w:fldCharType="end"/>
            </w:r>
          </w:hyperlink>
        </w:p>
        <w:p w14:paraId="35C41E15" w14:textId="2E9CB794" w:rsidR="00304E71" w:rsidRDefault="00DB68B3">
          <w:pPr>
            <w:pStyle w:val="TOC1"/>
            <w:tabs>
              <w:tab w:val="left" w:pos="660"/>
              <w:tab w:val="right" w:leader="dot" w:pos="9350"/>
            </w:tabs>
            <w:rPr>
              <w:rFonts w:asciiTheme="minorHAnsi" w:eastAsiaTheme="minorEastAsia" w:hAnsiTheme="minorHAnsi"/>
              <w:noProof/>
              <w:sz w:val="22"/>
            </w:rPr>
          </w:pPr>
          <w:hyperlink w:anchor="_Toc36633158" w:history="1">
            <w:r w:rsidR="00304E71" w:rsidRPr="007A3DA9">
              <w:rPr>
                <w:rStyle w:val="Hyperlink"/>
                <w:b/>
                <w:bCs/>
                <w:noProof/>
              </w:rPr>
              <w:t>IV.</w:t>
            </w:r>
            <w:r w:rsidR="00304E71">
              <w:rPr>
                <w:rFonts w:asciiTheme="minorHAnsi" w:eastAsiaTheme="minorEastAsia" w:hAnsiTheme="minorHAnsi"/>
                <w:noProof/>
                <w:sz w:val="22"/>
              </w:rPr>
              <w:tab/>
            </w:r>
            <w:r w:rsidR="00304E71" w:rsidRPr="007A3DA9">
              <w:rPr>
                <w:rStyle w:val="Hyperlink"/>
                <w:b/>
                <w:bCs/>
                <w:noProof/>
              </w:rPr>
              <w:t>Exercise Outcomes</w:t>
            </w:r>
            <w:r w:rsidR="00304E71">
              <w:rPr>
                <w:noProof/>
                <w:webHidden/>
              </w:rPr>
              <w:tab/>
            </w:r>
            <w:r w:rsidR="00304E71">
              <w:rPr>
                <w:noProof/>
                <w:webHidden/>
              </w:rPr>
              <w:fldChar w:fldCharType="begin"/>
            </w:r>
            <w:r w:rsidR="00304E71">
              <w:rPr>
                <w:noProof/>
                <w:webHidden/>
              </w:rPr>
              <w:instrText xml:space="preserve"> PAGEREF _Toc36633158 \h </w:instrText>
            </w:r>
            <w:r w:rsidR="00304E71">
              <w:rPr>
                <w:noProof/>
                <w:webHidden/>
              </w:rPr>
            </w:r>
            <w:r w:rsidR="00304E71">
              <w:rPr>
                <w:noProof/>
                <w:webHidden/>
              </w:rPr>
              <w:fldChar w:fldCharType="separate"/>
            </w:r>
            <w:r w:rsidR="00304E71">
              <w:rPr>
                <w:noProof/>
                <w:webHidden/>
              </w:rPr>
              <w:t>3</w:t>
            </w:r>
            <w:r w:rsidR="00304E71">
              <w:rPr>
                <w:noProof/>
                <w:webHidden/>
              </w:rPr>
              <w:fldChar w:fldCharType="end"/>
            </w:r>
          </w:hyperlink>
        </w:p>
        <w:p w14:paraId="3FC2E0D3" w14:textId="74F9024A" w:rsidR="00304E71" w:rsidRDefault="00DB68B3">
          <w:pPr>
            <w:pStyle w:val="TOC1"/>
            <w:tabs>
              <w:tab w:val="left" w:pos="660"/>
              <w:tab w:val="right" w:leader="dot" w:pos="9350"/>
            </w:tabs>
            <w:rPr>
              <w:rFonts w:asciiTheme="minorHAnsi" w:eastAsiaTheme="minorEastAsia" w:hAnsiTheme="minorHAnsi"/>
              <w:noProof/>
              <w:sz w:val="22"/>
            </w:rPr>
          </w:pPr>
          <w:hyperlink w:anchor="_Toc36633159" w:history="1">
            <w:r w:rsidR="00304E71" w:rsidRPr="007A3DA9">
              <w:rPr>
                <w:rStyle w:val="Hyperlink"/>
                <w:b/>
                <w:bCs/>
                <w:noProof/>
              </w:rPr>
              <w:t>V.</w:t>
            </w:r>
            <w:r w:rsidR="00304E71">
              <w:rPr>
                <w:rFonts w:asciiTheme="minorHAnsi" w:eastAsiaTheme="minorEastAsia" w:hAnsiTheme="minorHAnsi"/>
                <w:noProof/>
                <w:sz w:val="22"/>
              </w:rPr>
              <w:tab/>
            </w:r>
            <w:r w:rsidR="00304E71" w:rsidRPr="007A3DA9">
              <w:rPr>
                <w:rStyle w:val="Hyperlink"/>
                <w:b/>
                <w:bCs/>
                <w:noProof/>
              </w:rPr>
              <w:t>Tabletop Structure</w:t>
            </w:r>
            <w:r w:rsidR="00304E71">
              <w:rPr>
                <w:noProof/>
                <w:webHidden/>
              </w:rPr>
              <w:tab/>
            </w:r>
            <w:r w:rsidR="00304E71">
              <w:rPr>
                <w:noProof/>
                <w:webHidden/>
              </w:rPr>
              <w:fldChar w:fldCharType="begin"/>
            </w:r>
            <w:r w:rsidR="00304E71">
              <w:rPr>
                <w:noProof/>
                <w:webHidden/>
              </w:rPr>
              <w:instrText xml:space="preserve"> PAGEREF _Toc36633159 \h </w:instrText>
            </w:r>
            <w:r w:rsidR="00304E71">
              <w:rPr>
                <w:noProof/>
                <w:webHidden/>
              </w:rPr>
            </w:r>
            <w:r w:rsidR="00304E71">
              <w:rPr>
                <w:noProof/>
                <w:webHidden/>
              </w:rPr>
              <w:fldChar w:fldCharType="separate"/>
            </w:r>
            <w:r w:rsidR="00304E71">
              <w:rPr>
                <w:noProof/>
                <w:webHidden/>
              </w:rPr>
              <w:t>4</w:t>
            </w:r>
            <w:r w:rsidR="00304E71">
              <w:rPr>
                <w:noProof/>
                <w:webHidden/>
              </w:rPr>
              <w:fldChar w:fldCharType="end"/>
            </w:r>
          </w:hyperlink>
        </w:p>
        <w:p w14:paraId="3237C649" w14:textId="18724EB5" w:rsidR="00304E71" w:rsidRDefault="00DB68B3">
          <w:pPr>
            <w:pStyle w:val="TOC1"/>
            <w:tabs>
              <w:tab w:val="left" w:pos="660"/>
              <w:tab w:val="right" w:leader="dot" w:pos="9350"/>
            </w:tabs>
            <w:rPr>
              <w:rFonts w:asciiTheme="minorHAnsi" w:eastAsiaTheme="minorEastAsia" w:hAnsiTheme="minorHAnsi"/>
              <w:noProof/>
              <w:sz w:val="22"/>
            </w:rPr>
          </w:pPr>
          <w:hyperlink w:anchor="_Toc36633160" w:history="1">
            <w:r w:rsidR="00304E71" w:rsidRPr="007A3DA9">
              <w:rPr>
                <w:rStyle w:val="Hyperlink"/>
                <w:b/>
                <w:bCs/>
                <w:noProof/>
              </w:rPr>
              <w:t>VI.</w:t>
            </w:r>
            <w:r w:rsidR="00304E71">
              <w:rPr>
                <w:rFonts w:asciiTheme="minorHAnsi" w:eastAsiaTheme="minorEastAsia" w:hAnsiTheme="minorHAnsi"/>
                <w:noProof/>
                <w:sz w:val="22"/>
              </w:rPr>
              <w:tab/>
            </w:r>
            <w:r w:rsidR="00304E71" w:rsidRPr="007A3DA9">
              <w:rPr>
                <w:rStyle w:val="Hyperlink"/>
                <w:b/>
                <w:bCs/>
                <w:noProof/>
              </w:rPr>
              <w:t>Tabletop Timeframe</w:t>
            </w:r>
            <w:r w:rsidR="00304E71">
              <w:rPr>
                <w:noProof/>
                <w:webHidden/>
              </w:rPr>
              <w:tab/>
            </w:r>
            <w:r w:rsidR="00304E71">
              <w:rPr>
                <w:noProof/>
                <w:webHidden/>
              </w:rPr>
              <w:fldChar w:fldCharType="begin"/>
            </w:r>
            <w:r w:rsidR="00304E71">
              <w:rPr>
                <w:noProof/>
                <w:webHidden/>
              </w:rPr>
              <w:instrText xml:space="preserve"> PAGEREF _Toc36633160 \h </w:instrText>
            </w:r>
            <w:r w:rsidR="00304E71">
              <w:rPr>
                <w:noProof/>
                <w:webHidden/>
              </w:rPr>
            </w:r>
            <w:r w:rsidR="00304E71">
              <w:rPr>
                <w:noProof/>
                <w:webHidden/>
              </w:rPr>
              <w:fldChar w:fldCharType="separate"/>
            </w:r>
            <w:r w:rsidR="00304E71">
              <w:rPr>
                <w:noProof/>
                <w:webHidden/>
              </w:rPr>
              <w:t>4</w:t>
            </w:r>
            <w:r w:rsidR="00304E71">
              <w:rPr>
                <w:noProof/>
                <w:webHidden/>
              </w:rPr>
              <w:fldChar w:fldCharType="end"/>
            </w:r>
          </w:hyperlink>
        </w:p>
        <w:p w14:paraId="20BEAAE0" w14:textId="533D1F73" w:rsidR="00304E71" w:rsidRDefault="00DB68B3">
          <w:pPr>
            <w:pStyle w:val="TOC1"/>
            <w:tabs>
              <w:tab w:val="left" w:pos="660"/>
              <w:tab w:val="right" w:leader="dot" w:pos="9350"/>
            </w:tabs>
            <w:rPr>
              <w:rFonts w:asciiTheme="minorHAnsi" w:eastAsiaTheme="minorEastAsia" w:hAnsiTheme="minorHAnsi"/>
              <w:noProof/>
              <w:sz w:val="22"/>
            </w:rPr>
          </w:pPr>
          <w:hyperlink w:anchor="_Toc36633161" w:history="1">
            <w:r w:rsidR="00304E71" w:rsidRPr="007A3DA9">
              <w:rPr>
                <w:rStyle w:val="Hyperlink"/>
                <w:b/>
                <w:bCs/>
                <w:noProof/>
              </w:rPr>
              <w:t>VII.</w:t>
            </w:r>
            <w:r w:rsidR="00304E71">
              <w:rPr>
                <w:rFonts w:asciiTheme="minorHAnsi" w:eastAsiaTheme="minorEastAsia" w:hAnsiTheme="minorHAnsi"/>
                <w:noProof/>
                <w:sz w:val="22"/>
              </w:rPr>
              <w:tab/>
            </w:r>
            <w:r w:rsidR="00304E71" w:rsidRPr="007A3DA9">
              <w:rPr>
                <w:rStyle w:val="Hyperlink"/>
                <w:b/>
                <w:bCs/>
                <w:noProof/>
              </w:rPr>
              <w:t>Target Audience</w:t>
            </w:r>
            <w:r w:rsidR="00304E71">
              <w:rPr>
                <w:noProof/>
                <w:webHidden/>
              </w:rPr>
              <w:tab/>
            </w:r>
            <w:r w:rsidR="00304E71">
              <w:rPr>
                <w:noProof/>
                <w:webHidden/>
              </w:rPr>
              <w:fldChar w:fldCharType="begin"/>
            </w:r>
            <w:r w:rsidR="00304E71">
              <w:rPr>
                <w:noProof/>
                <w:webHidden/>
              </w:rPr>
              <w:instrText xml:space="preserve"> PAGEREF _Toc36633161 \h </w:instrText>
            </w:r>
            <w:r w:rsidR="00304E71">
              <w:rPr>
                <w:noProof/>
                <w:webHidden/>
              </w:rPr>
            </w:r>
            <w:r w:rsidR="00304E71">
              <w:rPr>
                <w:noProof/>
                <w:webHidden/>
              </w:rPr>
              <w:fldChar w:fldCharType="separate"/>
            </w:r>
            <w:r w:rsidR="00304E71">
              <w:rPr>
                <w:noProof/>
                <w:webHidden/>
              </w:rPr>
              <w:t>4</w:t>
            </w:r>
            <w:r w:rsidR="00304E71">
              <w:rPr>
                <w:noProof/>
                <w:webHidden/>
              </w:rPr>
              <w:fldChar w:fldCharType="end"/>
            </w:r>
          </w:hyperlink>
        </w:p>
        <w:p w14:paraId="4DAE0A5F" w14:textId="53AEE985" w:rsidR="00304E71" w:rsidRDefault="00DB68B3">
          <w:pPr>
            <w:pStyle w:val="TOC1"/>
            <w:tabs>
              <w:tab w:val="left" w:pos="660"/>
              <w:tab w:val="right" w:leader="dot" w:pos="9350"/>
            </w:tabs>
            <w:rPr>
              <w:rFonts w:asciiTheme="minorHAnsi" w:eastAsiaTheme="minorEastAsia" w:hAnsiTheme="minorHAnsi"/>
              <w:noProof/>
              <w:sz w:val="22"/>
            </w:rPr>
          </w:pPr>
          <w:hyperlink w:anchor="_Toc36633162" w:history="1">
            <w:r w:rsidR="00304E71" w:rsidRPr="007A3DA9">
              <w:rPr>
                <w:rStyle w:val="Hyperlink"/>
                <w:b/>
                <w:bCs/>
                <w:noProof/>
              </w:rPr>
              <w:t>VIII.</w:t>
            </w:r>
            <w:r w:rsidR="00304E71">
              <w:rPr>
                <w:rFonts w:asciiTheme="minorHAnsi" w:eastAsiaTheme="minorEastAsia" w:hAnsiTheme="minorHAnsi"/>
                <w:noProof/>
                <w:sz w:val="22"/>
              </w:rPr>
              <w:tab/>
            </w:r>
            <w:r w:rsidR="00304E71" w:rsidRPr="007A3DA9">
              <w:rPr>
                <w:rStyle w:val="Hyperlink"/>
                <w:b/>
                <w:bCs/>
                <w:noProof/>
              </w:rPr>
              <w:t>Exercise Logistics</w:t>
            </w:r>
            <w:r w:rsidR="00304E71">
              <w:rPr>
                <w:noProof/>
                <w:webHidden/>
              </w:rPr>
              <w:tab/>
            </w:r>
            <w:r w:rsidR="00304E71">
              <w:rPr>
                <w:noProof/>
                <w:webHidden/>
              </w:rPr>
              <w:fldChar w:fldCharType="begin"/>
            </w:r>
            <w:r w:rsidR="00304E71">
              <w:rPr>
                <w:noProof/>
                <w:webHidden/>
              </w:rPr>
              <w:instrText xml:space="preserve"> PAGEREF _Toc36633162 \h </w:instrText>
            </w:r>
            <w:r w:rsidR="00304E71">
              <w:rPr>
                <w:noProof/>
                <w:webHidden/>
              </w:rPr>
            </w:r>
            <w:r w:rsidR="00304E71">
              <w:rPr>
                <w:noProof/>
                <w:webHidden/>
              </w:rPr>
              <w:fldChar w:fldCharType="separate"/>
            </w:r>
            <w:r w:rsidR="00304E71">
              <w:rPr>
                <w:noProof/>
                <w:webHidden/>
              </w:rPr>
              <w:t>5</w:t>
            </w:r>
            <w:r w:rsidR="00304E71">
              <w:rPr>
                <w:noProof/>
                <w:webHidden/>
              </w:rPr>
              <w:fldChar w:fldCharType="end"/>
            </w:r>
          </w:hyperlink>
        </w:p>
        <w:p w14:paraId="60185D7F" w14:textId="28D0C4CA" w:rsidR="00AD7B95" w:rsidRDefault="00AD7B95">
          <w:r>
            <w:rPr>
              <w:b/>
              <w:bCs/>
              <w:noProof/>
            </w:rPr>
            <w:fldChar w:fldCharType="end"/>
          </w:r>
        </w:p>
      </w:sdtContent>
    </w:sdt>
    <w:p w14:paraId="1D578296" w14:textId="4139632C" w:rsidR="00AD7B95" w:rsidRDefault="00AD7B95" w:rsidP="00AD7B95">
      <w:pPr>
        <w:rPr>
          <w:b/>
          <w:bCs/>
        </w:rPr>
      </w:pPr>
    </w:p>
    <w:p w14:paraId="618191C2" w14:textId="1BDA807D" w:rsidR="00AD7B95" w:rsidRDefault="00AD7B95" w:rsidP="00AD7B95">
      <w:pPr>
        <w:rPr>
          <w:b/>
          <w:bCs/>
        </w:rPr>
      </w:pPr>
    </w:p>
    <w:p w14:paraId="371FEB51" w14:textId="77777777" w:rsidR="00AD7B95" w:rsidRDefault="00AD7B95" w:rsidP="00AD7B95">
      <w:pPr>
        <w:rPr>
          <w:b/>
          <w:bCs/>
        </w:rPr>
        <w:sectPr w:rsidR="00AD7B95">
          <w:headerReference w:type="default" r:id="rId14"/>
          <w:pgSz w:w="12240" w:h="15840"/>
          <w:pgMar w:top="1440" w:right="1440" w:bottom="1440" w:left="1440" w:header="720" w:footer="720" w:gutter="0"/>
          <w:cols w:space="720"/>
          <w:docGrid w:linePitch="360"/>
        </w:sectPr>
      </w:pPr>
    </w:p>
    <w:p w14:paraId="287FEAC4" w14:textId="4BAB8FAF" w:rsidR="00AD7B95" w:rsidRPr="00CB22F5" w:rsidRDefault="00AD7B95" w:rsidP="00AD7B95">
      <w:pPr>
        <w:pStyle w:val="Heading1"/>
        <w:numPr>
          <w:ilvl w:val="0"/>
          <w:numId w:val="4"/>
        </w:numPr>
        <w:rPr>
          <w:b/>
          <w:bCs/>
        </w:rPr>
      </w:pPr>
      <w:bookmarkStart w:id="1" w:name="_Toc36633155"/>
      <w:r w:rsidRPr="00CB22F5">
        <w:rPr>
          <w:b/>
          <w:bCs/>
        </w:rPr>
        <w:lastRenderedPageBreak/>
        <w:t>Overview</w:t>
      </w:r>
      <w:bookmarkEnd w:id="1"/>
    </w:p>
    <w:p w14:paraId="0FB4024C" w14:textId="07C8C94C" w:rsidR="00AD7B95" w:rsidRDefault="00AD7B95" w:rsidP="00AD7B95">
      <w:pPr>
        <w:ind w:left="720"/>
      </w:pPr>
    </w:p>
    <w:p w14:paraId="3CDF181D" w14:textId="312A8322" w:rsidR="00AD7B95" w:rsidRDefault="00AD7B95" w:rsidP="00AD7B95">
      <w:pPr>
        <w:ind w:left="720"/>
      </w:pPr>
      <w:r>
        <w:t>The COVID-19 Tabletop Exercise (TTX) is designed for Alaska’s Rural and Frontier Communities</w:t>
      </w:r>
      <w:r w:rsidR="00CB22F5">
        <w:t xml:space="preserve"> to enhance preparedness for and response to the COVID-19 Pandemic.  The TTX uses a progressive scenario with specific points of discussion to consider the impact of the pandemic and assess existing plans, procedures and capabilities.  The aim of the TTX is to strengthen the readiness against the virus through a series of facilitated group discussions.</w:t>
      </w:r>
    </w:p>
    <w:p w14:paraId="2ED0DD1F" w14:textId="7324CC49" w:rsidR="00CB22F5" w:rsidRDefault="00CB22F5" w:rsidP="00CB22F5">
      <w:pPr>
        <w:pStyle w:val="Heading1"/>
        <w:numPr>
          <w:ilvl w:val="0"/>
          <w:numId w:val="4"/>
        </w:numPr>
        <w:rPr>
          <w:b/>
          <w:bCs/>
        </w:rPr>
      </w:pPr>
      <w:bookmarkStart w:id="2" w:name="_Toc36633156"/>
      <w:r>
        <w:rPr>
          <w:b/>
          <w:bCs/>
        </w:rPr>
        <w:t>Exercise Purpose</w:t>
      </w:r>
      <w:bookmarkEnd w:id="2"/>
    </w:p>
    <w:p w14:paraId="65BE05CA" w14:textId="77777777" w:rsidR="00C409D9" w:rsidRPr="00C409D9" w:rsidRDefault="00C409D9" w:rsidP="00C409D9"/>
    <w:p w14:paraId="25F8EDD5" w14:textId="77777777" w:rsidR="00CB22F5" w:rsidRPr="00CB22F5" w:rsidRDefault="00CB22F5" w:rsidP="00C409D9">
      <w:pPr>
        <w:numPr>
          <w:ilvl w:val="0"/>
          <w:numId w:val="7"/>
        </w:numPr>
        <w:ind w:left="1080" w:hanging="360"/>
      </w:pPr>
      <w:r w:rsidRPr="00CB22F5">
        <w:t>To provide an opportunity for the rural/frontier community leaders and responders to evaluate current response concepts, plans and capabilities in response to COVID-19.</w:t>
      </w:r>
    </w:p>
    <w:p w14:paraId="59C8D526" w14:textId="77777777" w:rsidR="00CB22F5" w:rsidRPr="00CB22F5" w:rsidRDefault="00CB22F5" w:rsidP="00C409D9">
      <w:pPr>
        <w:numPr>
          <w:ilvl w:val="0"/>
          <w:numId w:val="7"/>
        </w:numPr>
        <w:ind w:left="1080" w:hanging="360"/>
      </w:pPr>
      <w:r w:rsidRPr="00CB22F5">
        <w:t>To enhance your “real world” communications, planning, and response to COVID-19 as it comes to your community.</w:t>
      </w:r>
    </w:p>
    <w:p w14:paraId="4A83E91F" w14:textId="77777777" w:rsidR="00CB22F5" w:rsidRPr="00CB22F5" w:rsidRDefault="00CB22F5" w:rsidP="00CB22F5">
      <w:pPr>
        <w:ind w:left="1440"/>
      </w:pPr>
    </w:p>
    <w:p w14:paraId="640E014E" w14:textId="3746B66A" w:rsidR="00CB22F5" w:rsidRDefault="00CB22F5" w:rsidP="00CB22F5">
      <w:pPr>
        <w:pStyle w:val="Heading1"/>
        <w:numPr>
          <w:ilvl w:val="0"/>
          <w:numId w:val="4"/>
        </w:numPr>
        <w:rPr>
          <w:b/>
          <w:bCs/>
        </w:rPr>
      </w:pPr>
      <w:bookmarkStart w:id="3" w:name="_Toc36633157"/>
      <w:r w:rsidRPr="00CB22F5">
        <w:rPr>
          <w:b/>
          <w:bCs/>
        </w:rPr>
        <w:t xml:space="preserve">Exercise </w:t>
      </w:r>
      <w:r>
        <w:rPr>
          <w:b/>
          <w:bCs/>
        </w:rPr>
        <w:t>Objectives</w:t>
      </w:r>
      <w:bookmarkEnd w:id="3"/>
    </w:p>
    <w:p w14:paraId="2D9BFD41" w14:textId="544F742A" w:rsidR="00CB22F5" w:rsidRDefault="00CB22F5" w:rsidP="00CB22F5"/>
    <w:p w14:paraId="2AA03D8A" w14:textId="77777777" w:rsidR="00CB22F5" w:rsidRPr="00CB22F5" w:rsidRDefault="00CB22F5" w:rsidP="00CB22F5">
      <w:pPr>
        <w:pStyle w:val="ListParagraph"/>
        <w:numPr>
          <w:ilvl w:val="0"/>
          <w:numId w:val="5"/>
        </w:numPr>
      </w:pPr>
      <w:r w:rsidRPr="00CB22F5">
        <w:t>Improve preparedness to respond to COVID-19 in rural/frontier communities.</w:t>
      </w:r>
    </w:p>
    <w:p w14:paraId="6065A1AF" w14:textId="77777777" w:rsidR="00CB22F5" w:rsidRPr="00CB22F5" w:rsidRDefault="00CB22F5" w:rsidP="00CB22F5">
      <w:pPr>
        <w:pStyle w:val="ListParagraph"/>
        <w:numPr>
          <w:ilvl w:val="0"/>
          <w:numId w:val="5"/>
        </w:numPr>
      </w:pPr>
      <w:r w:rsidRPr="00CB22F5">
        <w:t xml:space="preserve">Evaluate the community’s capability and capacity to safely identify, isolate, and care for a person positive for COVID-19, symptomatic or asymptomatic. </w:t>
      </w:r>
    </w:p>
    <w:p w14:paraId="35F8AC83" w14:textId="77777777" w:rsidR="00CB22F5" w:rsidRPr="00CB22F5" w:rsidRDefault="00CB22F5" w:rsidP="00CB22F5">
      <w:pPr>
        <w:pStyle w:val="ListParagraph"/>
        <w:numPr>
          <w:ilvl w:val="0"/>
          <w:numId w:val="5"/>
        </w:numPr>
      </w:pPr>
      <w:r w:rsidRPr="00CB22F5">
        <w:t>Assess the notification and communication processes, internally and externally.</w:t>
      </w:r>
    </w:p>
    <w:p w14:paraId="1FFEF3AF" w14:textId="77777777" w:rsidR="00CB22F5" w:rsidRPr="00CB22F5" w:rsidRDefault="00CB22F5" w:rsidP="00CB22F5">
      <w:pPr>
        <w:pStyle w:val="ListParagraph"/>
        <w:numPr>
          <w:ilvl w:val="0"/>
          <w:numId w:val="5"/>
        </w:numPr>
      </w:pPr>
      <w:r w:rsidRPr="00CB22F5">
        <w:t>Identify strengths, gaps, and resource needs.</w:t>
      </w:r>
    </w:p>
    <w:p w14:paraId="12D74F1A" w14:textId="77777777" w:rsidR="00CB22F5" w:rsidRPr="00CB22F5" w:rsidRDefault="00CB22F5" w:rsidP="00CB22F5">
      <w:pPr>
        <w:pStyle w:val="ListParagraph"/>
        <w:numPr>
          <w:ilvl w:val="0"/>
          <w:numId w:val="5"/>
        </w:numPr>
      </w:pPr>
      <w:r w:rsidRPr="00CB22F5">
        <w:t>Enhance collaboration among leaders and responders in the community.</w:t>
      </w:r>
    </w:p>
    <w:p w14:paraId="07284907" w14:textId="74D3964B" w:rsidR="00CB22F5" w:rsidRDefault="00CB22F5" w:rsidP="00CB22F5">
      <w:pPr>
        <w:pStyle w:val="ListParagraph"/>
        <w:numPr>
          <w:ilvl w:val="0"/>
          <w:numId w:val="5"/>
        </w:numPr>
      </w:pPr>
      <w:r w:rsidRPr="00CB22F5">
        <w:t>Confirm your organization's roles/responsibilities and identify how you fit in with your emergency response partners.</w:t>
      </w:r>
    </w:p>
    <w:p w14:paraId="7439B4B4" w14:textId="7E3E52D9" w:rsidR="00C409D9" w:rsidRDefault="00C409D9" w:rsidP="00C409D9"/>
    <w:p w14:paraId="37FD42D2" w14:textId="5147B1DE" w:rsidR="00C409D9" w:rsidRDefault="00C409D9" w:rsidP="00C409D9">
      <w:pPr>
        <w:pStyle w:val="Heading1"/>
        <w:numPr>
          <w:ilvl w:val="0"/>
          <w:numId w:val="4"/>
        </w:numPr>
        <w:rPr>
          <w:b/>
          <w:bCs/>
        </w:rPr>
      </w:pPr>
      <w:bookmarkStart w:id="4" w:name="_Toc36633158"/>
      <w:r>
        <w:rPr>
          <w:b/>
          <w:bCs/>
        </w:rPr>
        <w:t>Exercise Outcomes</w:t>
      </w:r>
      <w:bookmarkEnd w:id="4"/>
    </w:p>
    <w:p w14:paraId="467F8437" w14:textId="25000168" w:rsidR="00C409D9" w:rsidRDefault="00C409D9" w:rsidP="00C409D9"/>
    <w:p w14:paraId="770A5FF4" w14:textId="2DCF72B5" w:rsidR="00C409D9" w:rsidRDefault="00C409D9" w:rsidP="00C409D9">
      <w:pPr>
        <w:pStyle w:val="ListParagraph"/>
        <w:numPr>
          <w:ilvl w:val="0"/>
          <w:numId w:val="8"/>
        </w:numPr>
        <w:snapToGrid w:val="0"/>
        <w:spacing w:after="200" w:line="276" w:lineRule="auto"/>
        <w:ind w:left="1080"/>
      </w:pPr>
      <w:r w:rsidRPr="00AC6094">
        <w:t>Identify the main risks an outbreak will pose</w:t>
      </w:r>
      <w:r>
        <w:t xml:space="preserve">/is posing </w:t>
      </w:r>
      <w:r w:rsidRPr="00AC6094">
        <w:t xml:space="preserve">in terms of current response procedures and capacities. </w:t>
      </w:r>
    </w:p>
    <w:p w14:paraId="540A82ED" w14:textId="0A246B53" w:rsidR="00C409D9" w:rsidRDefault="00C409D9" w:rsidP="00C409D9">
      <w:pPr>
        <w:pStyle w:val="ListParagraph"/>
        <w:numPr>
          <w:ilvl w:val="0"/>
          <w:numId w:val="8"/>
        </w:numPr>
        <w:snapToGrid w:val="0"/>
        <w:spacing w:after="200" w:line="276" w:lineRule="auto"/>
        <w:ind w:left="1080"/>
      </w:pPr>
      <w:r w:rsidRPr="00AC6094">
        <w:t>Identify and agree on next steps</w:t>
      </w:r>
      <w:r>
        <w:t xml:space="preserve"> and timeframes</w:t>
      </w:r>
      <w:r w:rsidRPr="00AC6094">
        <w:t xml:space="preserve"> to strengthen preparedness</w:t>
      </w:r>
      <w:r>
        <w:t xml:space="preserve"> and response to COVID-19</w:t>
      </w:r>
      <w:r w:rsidRPr="00AC6094">
        <w:t>.</w:t>
      </w:r>
    </w:p>
    <w:p w14:paraId="688AE42C" w14:textId="68B104EE" w:rsidR="00C409D9" w:rsidRDefault="00C409D9" w:rsidP="00C409D9">
      <w:pPr>
        <w:pStyle w:val="ListParagraph"/>
        <w:numPr>
          <w:ilvl w:val="0"/>
          <w:numId w:val="8"/>
        </w:numPr>
        <w:snapToGrid w:val="0"/>
        <w:spacing w:after="200" w:line="276" w:lineRule="auto"/>
        <w:ind w:left="1080"/>
      </w:pPr>
      <w:r w:rsidRPr="00AC6094">
        <w:t>Better understand the roles/responsibilities and methodologies to work with counterparts and other external partners.</w:t>
      </w:r>
    </w:p>
    <w:p w14:paraId="6A16FB4B" w14:textId="6380747F" w:rsidR="00304E71" w:rsidRDefault="00304E71" w:rsidP="00C409D9">
      <w:pPr>
        <w:pStyle w:val="ListParagraph"/>
        <w:numPr>
          <w:ilvl w:val="0"/>
          <w:numId w:val="8"/>
        </w:numPr>
        <w:snapToGrid w:val="0"/>
        <w:spacing w:after="200" w:line="276" w:lineRule="auto"/>
        <w:ind w:left="1080"/>
      </w:pPr>
      <w:r>
        <w:t>Be familiar with guidelines, documentation, and tools available to assist in planning and responding to the pandemic.</w:t>
      </w:r>
    </w:p>
    <w:p w14:paraId="5202121D" w14:textId="4DE2E822" w:rsidR="00304E71" w:rsidRDefault="00304E71" w:rsidP="00C409D9">
      <w:pPr>
        <w:pStyle w:val="ListParagraph"/>
        <w:numPr>
          <w:ilvl w:val="0"/>
          <w:numId w:val="8"/>
        </w:numPr>
        <w:snapToGrid w:val="0"/>
        <w:spacing w:after="200" w:line="276" w:lineRule="auto"/>
        <w:ind w:left="1080"/>
      </w:pPr>
      <w:r>
        <w:t>Team building, in support of managing a response to COVID-19</w:t>
      </w:r>
    </w:p>
    <w:p w14:paraId="2AC06731" w14:textId="7D6C9901" w:rsidR="00C409D9" w:rsidRDefault="00C409D9" w:rsidP="00C409D9">
      <w:pPr>
        <w:pStyle w:val="Heading1"/>
        <w:numPr>
          <w:ilvl w:val="0"/>
          <w:numId w:val="4"/>
        </w:numPr>
        <w:rPr>
          <w:b/>
          <w:bCs/>
        </w:rPr>
      </w:pPr>
      <w:bookmarkStart w:id="5" w:name="_Toc36633159"/>
      <w:r>
        <w:rPr>
          <w:b/>
          <w:bCs/>
        </w:rPr>
        <w:lastRenderedPageBreak/>
        <w:t>Tabletop Structure</w:t>
      </w:r>
      <w:bookmarkEnd w:id="5"/>
    </w:p>
    <w:p w14:paraId="4A36C6F4" w14:textId="327B67C4" w:rsidR="00C409D9" w:rsidRDefault="00C409D9" w:rsidP="00C409D9">
      <w:pPr>
        <w:ind w:left="720"/>
      </w:pPr>
    </w:p>
    <w:p w14:paraId="43489DF9" w14:textId="757A2355" w:rsidR="00C409D9" w:rsidRDefault="00C409D9" w:rsidP="00C409D9">
      <w:pPr>
        <w:ind w:left="720"/>
      </w:pPr>
      <w:r>
        <w:t>The Tabletop consists of six modules.  Each module represents the identification and level of the COVID-19 virus in the rural/frontier community.  The modules include:</w:t>
      </w:r>
    </w:p>
    <w:p w14:paraId="69AA6864" w14:textId="4973AF8D" w:rsidR="00C409D9" w:rsidRDefault="00C409D9" w:rsidP="00C409D9">
      <w:pPr>
        <w:ind w:left="720"/>
      </w:pPr>
    </w:p>
    <w:p w14:paraId="37C78FEE" w14:textId="2E3BCC30" w:rsidR="00C409D9" w:rsidRPr="00C409D9" w:rsidRDefault="00C409D9" w:rsidP="00B20FD1">
      <w:pPr>
        <w:pStyle w:val="ListParagraph"/>
        <w:numPr>
          <w:ilvl w:val="0"/>
          <w:numId w:val="9"/>
        </w:numPr>
      </w:pPr>
      <w:r w:rsidRPr="00C409D9">
        <w:t>Module 1:  Prevention/Mitigation</w:t>
      </w:r>
      <w:r>
        <w:t xml:space="preserve"> - </w:t>
      </w:r>
      <w:r w:rsidRPr="00C409D9">
        <w:t>No Known COVID-19 In the Community</w:t>
      </w:r>
    </w:p>
    <w:p w14:paraId="7F7EA30E" w14:textId="17F6A55A" w:rsidR="00C409D9" w:rsidRPr="00C409D9" w:rsidRDefault="00C409D9" w:rsidP="003F6A42">
      <w:pPr>
        <w:pStyle w:val="ListParagraph"/>
        <w:numPr>
          <w:ilvl w:val="0"/>
          <w:numId w:val="9"/>
        </w:numPr>
      </w:pPr>
      <w:r w:rsidRPr="00C409D9">
        <w:t>Module 2:  Testing</w:t>
      </w:r>
      <w:r>
        <w:t xml:space="preserve"> - </w:t>
      </w:r>
      <w:r w:rsidRPr="00C409D9">
        <w:t>Suspect Case for Testing</w:t>
      </w:r>
    </w:p>
    <w:p w14:paraId="64CF6474" w14:textId="14134F37" w:rsidR="00C409D9" w:rsidRPr="00C409D9" w:rsidRDefault="00C409D9" w:rsidP="00D27749">
      <w:pPr>
        <w:pStyle w:val="ListParagraph"/>
        <w:numPr>
          <w:ilvl w:val="0"/>
          <w:numId w:val="9"/>
        </w:numPr>
      </w:pPr>
      <w:r w:rsidRPr="00C409D9">
        <w:t>Module 3:  Response</w:t>
      </w:r>
      <w:r>
        <w:t xml:space="preserve"> - </w:t>
      </w:r>
      <w:r w:rsidRPr="00C409D9">
        <w:t>Confirmed Positive COVID-19 Case(s)</w:t>
      </w:r>
    </w:p>
    <w:p w14:paraId="53F7E691" w14:textId="1A594950" w:rsidR="00C409D9" w:rsidRPr="00C409D9" w:rsidRDefault="00C409D9" w:rsidP="002519BD">
      <w:pPr>
        <w:pStyle w:val="ListParagraph"/>
        <w:numPr>
          <w:ilvl w:val="0"/>
          <w:numId w:val="9"/>
        </w:numPr>
      </w:pPr>
      <w:r w:rsidRPr="00C409D9">
        <w:t>Module 4:  Surge</w:t>
      </w:r>
      <w:r>
        <w:t xml:space="preserve"> - </w:t>
      </w:r>
      <w:r w:rsidRPr="00C409D9">
        <w:t>Increased Number of Cases</w:t>
      </w:r>
    </w:p>
    <w:p w14:paraId="68552EE1" w14:textId="77777777" w:rsidR="00C409D9" w:rsidRPr="00C409D9" w:rsidRDefault="00C409D9" w:rsidP="00C409D9">
      <w:pPr>
        <w:pStyle w:val="ListParagraph"/>
        <w:numPr>
          <w:ilvl w:val="0"/>
          <w:numId w:val="9"/>
        </w:numPr>
      </w:pPr>
      <w:r w:rsidRPr="00C409D9">
        <w:t>Module 5:  Fatality Management</w:t>
      </w:r>
    </w:p>
    <w:p w14:paraId="76228B49" w14:textId="0CD025B2" w:rsidR="00C409D9" w:rsidRDefault="00C409D9" w:rsidP="00C409D9">
      <w:pPr>
        <w:pStyle w:val="ListParagraph"/>
        <w:numPr>
          <w:ilvl w:val="0"/>
          <w:numId w:val="9"/>
        </w:numPr>
      </w:pPr>
      <w:r w:rsidRPr="00C409D9">
        <w:t>Module 6:  After Action Discussion and Next Steps</w:t>
      </w:r>
    </w:p>
    <w:p w14:paraId="2842C41B" w14:textId="13E019E3" w:rsidR="00A26355" w:rsidRDefault="00A26355" w:rsidP="00A26355"/>
    <w:p w14:paraId="174DE8BE" w14:textId="5FCDF782" w:rsidR="00A26355" w:rsidRDefault="00A26355" w:rsidP="00A26355">
      <w:pPr>
        <w:ind w:left="720"/>
      </w:pPr>
      <w:r>
        <w:t xml:space="preserve">Each community can determine what modules to use, depending on the actual timeframe and evolution of COVID-19 in the community.  </w:t>
      </w:r>
    </w:p>
    <w:p w14:paraId="7B9D1EC0" w14:textId="55B19480" w:rsidR="006B5589" w:rsidRDefault="006B5589" w:rsidP="00A26355">
      <w:pPr>
        <w:ind w:left="720"/>
      </w:pPr>
    </w:p>
    <w:p w14:paraId="1DE4FC87" w14:textId="303030FA" w:rsidR="00A26355" w:rsidRDefault="00A26355" w:rsidP="00A26355">
      <w:pPr>
        <w:ind w:left="720"/>
      </w:pPr>
      <w:r>
        <w:t xml:space="preserve">The TTX slides can be changed and customized to the situation and needs of the community.  </w:t>
      </w:r>
      <w:r w:rsidRPr="00A26355">
        <w:rPr>
          <w:b/>
          <w:bCs/>
          <w:i/>
          <w:iCs/>
        </w:rPr>
        <w:t>Adapting the slides to meet the specific and unique needs of the community</w:t>
      </w:r>
      <w:r>
        <w:t xml:space="preserve"> is essential for the success of the exercise; this is what makes the simulation/scenario “real” to participants and makes the TTX effort worthwhile.</w:t>
      </w:r>
    </w:p>
    <w:p w14:paraId="43D3AC94" w14:textId="5B3B108F" w:rsidR="00A26355" w:rsidRDefault="00A26355" w:rsidP="00A26355"/>
    <w:p w14:paraId="03F720C9" w14:textId="754F61C7" w:rsidR="00A26355" w:rsidRDefault="00A26355" w:rsidP="00A26355">
      <w:pPr>
        <w:pStyle w:val="Heading1"/>
        <w:numPr>
          <w:ilvl w:val="0"/>
          <w:numId w:val="4"/>
        </w:numPr>
        <w:rPr>
          <w:b/>
          <w:bCs/>
        </w:rPr>
      </w:pPr>
      <w:bookmarkStart w:id="6" w:name="_Toc36633160"/>
      <w:r>
        <w:rPr>
          <w:b/>
          <w:bCs/>
        </w:rPr>
        <w:t>Tabletop Timeframe</w:t>
      </w:r>
      <w:bookmarkEnd w:id="6"/>
    </w:p>
    <w:p w14:paraId="01670AEE" w14:textId="691AF4D8" w:rsidR="00A26355" w:rsidRDefault="00A26355" w:rsidP="00A26355"/>
    <w:p w14:paraId="4A2FFF00" w14:textId="6C81782A" w:rsidR="00A26355" w:rsidRDefault="00A26355" w:rsidP="00A26355">
      <w:pPr>
        <w:ind w:left="720"/>
      </w:pPr>
      <w:r>
        <w:t>Each module is expected to last approximately two hours, depending on the level of discussion and participation.  Again, the facilitator and participants may determine which modules to conduct, according to the evolution of COVID-19 in the community.</w:t>
      </w:r>
    </w:p>
    <w:p w14:paraId="456253FA" w14:textId="683C6DEB" w:rsidR="00A26355" w:rsidRDefault="00A26355" w:rsidP="00A26355"/>
    <w:p w14:paraId="7151B0E0" w14:textId="569118E7" w:rsidR="00A26355" w:rsidRDefault="00A26355" w:rsidP="00A26355">
      <w:pPr>
        <w:pStyle w:val="Heading1"/>
        <w:numPr>
          <w:ilvl w:val="0"/>
          <w:numId w:val="4"/>
        </w:numPr>
        <w:rPr>
          <w:b/>
          <w:bCs/>
        </w:rPr>
      </w:pPr>
      <w:bookmarkStart w:id="7" w:name="_Toc36633161"/>
      <w:r>
        <w:rPr>
          <w:b/>
          <w:bCs/>
        </w:rPr>
        <w:t>Target Audience</w:t>
      </w:r>
      <w:bookmarkEnd w:id="7"/>
    </w:p>
    <w:p w14:paraId="17754A96" w14:textId="09BB08DA" w:rsidR="00A26355" w:rsidRDefault="00A26355" w:rsidP="00A26355"/>
    <w:p w14:paraId="00D91784" w14:textId="62E8A342" w:rsidR="00304E71" w:rsidRPr="00304E71" w:rsidRDefault="00A26355" w:rsidP="00304E71">
      <w:pPr>
        <w:ind w:left="720"/>
      </w:pPr>
      <w:r>
        <w:t xml:space="preserve">The target audience for the TTX </w:t>
      </w:r>
      <w:r w:rsidR="00304E71">
        <w:t xml:space="preserve">include </w:t>
      </w:r>
      <w:r w:rsidR="00304E71" w:rsidRPr="00304E71">
        <w:t xml:space="preserve">community leaders and influencers, and those who manage critical infrastructure and services. Whole community </w:t>
      </w:r>
      <w:r w:rsidR="00304E71">
        <w:t xml:space="preserve">participation and </w:t>
      </w:r>
      <w:r w:rsidR="00304E71" w:rsidRPr="00304E71">
        <w:t>collaboration will be important.</w:t>
      </w:r>
    </w:p>
    <w:p w14:paraId="4B45D1F5" w14:textId="77777777" w:rsidR="00304E71" w:rsidRDefault="00304E71" w:rsidP="00A26355">
      <w:pPr>
        <w:ind w:left="720"/>
      </w:pPr>
    </w:p>
    <w:p w14:paraId="7A9E2824" w14:textId="77777777" w:rsidR="00304E71" w:rsidRDefault="00304E71">
      <w:r>
        <w:br w:type="page"/>
      </w:r>
    </w:p>
    <w:p w14:paraId="674F5B0D" w14:textId="61C0A145" w:rsidR="00A26355" w:rsidRDefault="00304E71" w:rsidP="00A26355">
      <w:pPr>
        <w:ind w:left="720"/>
      </w:pPr>
      <w:r>
        <w:t xml:space="preserve">At a minimum, participation should include the following: </w:t>
      </w:r>
    </w:p>
    <w:p w14:paraId="0C2C43E9" w14:textId="1935E6F6" w:rsidR="00304E71" w:rsidRDefault="00304E71" w:rsidP="00A26355">
      <w:pPr>
        <w:ind w:left="720"/>
      </w:pPr>
    </w:p>
    <w:p w14:paraId="4B6C8257" w14:textId="77777777" w:rsidR="00304E71" w:rsidRPr="00304E71" w:rsidRDefault="00304E71" w:rsidP="00304E71">
      <w:pPr>
        <w:pStyle w:val="ListParagraph"/>
        <w:numPr>
          <w:ilvl w:val="0"/>
          <w:numId w:val="13"/>
        </w:numPr>
      </w:pPr>
      <w:r w:rsidRPr="00304E71">
        <w:t xml:space="preserve">City / Tribal Administrator </w:t>
      </w:r>
    </w:p>
    <w:p w14:paraId="1CD112BB" w14:textId="77777777" w:rsidR="00304E71" w:rsidRPr="00304E71" w:rsidRDefault="00304E71" w:rsidP="00304E71">
      <w:pPr>
        <w:pStyle w:val="ListParagraph"/>
        <w:numPr>
          <w:ilvl w:val="0"/>
          <w:numId w:val="13"/>
        </w:numPr>
      </w:pPr>
      <w:r w:rsidRPr="00304E71">
        <w:t xml:space="preserve">Clinic / Hospital </w:t>
      </w:r>
    </w:p>
    <w:p w14:paraId="1BC86295" w14:textId="77777777" w:rsidR="00304E71" w:rsidRPr="00304E71" w:rsidRDefault="00304E71" w:rsidP="00304E71">
      <w:pPr>
        <w:pStyle w:val="ListParagraph"/>
        <w:numPr>
          <w:ilvl w:val="0"/>
          <w:numId w:val="13"/>
        </w:numPr>
      </w:pPr>
      <w:r w:rsidRPr="00304E71">
        <w:t xml:space="preserve">VPSO / Fire / EMS / VPO / TPO / Search &amp; Rescue </w:t>
      </w:r>
    </w:p>
    <w:p w14:paraId="717AAF04" w14:textId="77777777" w:rsidR="00304E71" w:rsidRPr="00304E71" w:rsidRDefault="00304E71" w:rsidP="00304E71">
      <w:pPr>
        <w:pStyle w:val="ListParagraph"/>
        <w:numPr>
          <w:ilvl w:val="0"/>
          <w:numId w:val="13"/>
        </w:numPr>
      </w:pPr>
      <w:r w:rsidRPr="00304E71">
        <w:t>Community Emergency Manager / LEPC Members</w:t>
      </w:r>
    </w:p>
    <w:p w14:paraId="0A9911D6" w14:textId="77777777" w:rsidR="00304E71" w:rsidRPr="00304E71" w:rsidRDefault="00304E71" w:rsidP="00304E71">
      <w:pPr>
        <w:pStyle w:val="ListParagraph"/>
        <w:numPr>
          <w:ilvl w:val="0"/>
          <w:numId w:val="13"/>
        </w:numPr>
      </w:pPr>
      <w:r w:rsidRPr="00304E71">
        <w:t xml:space="preserve">School Administrators </w:t>
      </w:r>
    </w:p>
    <w:p w14:paraId="2D4DE914" w14:textId="77777777" w:rsidR="00304E71" w:rsidRPr="00304E71" w:rsidRDefault="00304E71" w:rsidP="00304E71">
      <w:pPr>
        <w:pStyle w:val="ListParagraph"/>
        <w:numPr>
          <w:ilvl w:val="0"/>
          <w:numId w:val="13"/>
        </w:numPr>
      </w:pPr>
      <w:r w:rsidRPr="00304E71">
        <w:t>Food and Housing Service Providers</w:t>
      </w:r>
    </w:p>
    <w:p w14:paraId="20F36FCC" w14:textId="77777777" w:rsidR="00304E71" w:rsidRPr="00304E71" w:rsidRDefault="00304E71" w:rsidP="00304E71">
      <w:pPr>
        <w:pStyle w:val="ListParagraph"/>
        <w:numPr>
          <w:ilvl w:val="0"/>
          <w:numId w:val="13"/>
        </w:numPr>
      </w:pPr>
      <w:r w:rsidRPr="00304E71">
        <w:t>Public Works / Utilities / Transportation</w:t>
      </w:r>
    </w:p>
    <w:p w14:paraId="36149C2F" w14:textId="77777777" w:rsidR="00304E71" w:rsidRPr="00304E71" w:rsidRDefault="00304E71" w:rsidP="00304E71">
      <w:pPr>
        <w:pStyle w:val="ListParagraph"/>
        <w:numPr>
          <w:ilvl w:val="0"/>
          <w:numId w:val="13"/>
        </w:numPr>
      </w:pPr>
      <w:r w:rsidRPr="00304E71">
        <w:t>Elders</w:t>
      </w:r>
    </w:p>
    <w:p w14:paraId="4FB87DF5" w14:textId="77777777" w:rsidR="00304E71" w:rsidRPr="00304E71" w:rsidRDefault="00304E71" w:rsidP="00304E71">
      <w:pPr>
        <w:pStyle w:val="ListParagraph"/>
        <w:numPr>
          <w:ilvl w:val="0"/>
          <w:numId w:val="13"/>
        </w:numPr>
      </w:pPr>
      <w:r w:rsidRPr="00304E71">
        <w:t>Critical Industry</w:t>
      </w:r>
    </w:p>
    <w:p w14:paraId="73C4F365" w14:textId="77777777" w:rsidR="00304E71" w:rsidRPr="00304E71" w:rsidRDefault="00304E71" w:rsidP="00304E71">
      <w:pPr>
        <w:pStyle w:val="ListParagraph"/>
        <w:numPr>
          <w:ilvl w:val="0"/>
          <w:numId w:val="13"/>
        </w:numPr>
      </w:pPr>
      <w:r w:rsidRPr="00304E71">
        <w:t>Airline Agent</w:t>
      </w:r>
    </w:p>
    <w:p w14:paraId="65BA7043" w14:textId="77777777" w:rsidR="00304E71" w:rsidRPr="00304E71" w:rsidRDefault="00304E71" w:rsidP="00304E71">
      <w:pPr>
        <w:pStyle w:val="ListParagraph"/>
        <w:numPr>
          <w:ilvl w:val="0"/>
          <w:numId w:val="13"/>
        </w:numPr>
      </w:pPr>
      <w:r w:rsidRPr="00304E71">
        <w:t xml:space="preserve">Faith-based Representative </w:t>
      </w:r>
    </w:p>
    <w:p w14:paraId="43EA3060" w14:textId="35F7B2DA" w:rsidR="00304E71" w:rsidRDefault="00304E71" w:rsidP="00304E71">
      <w:pPr>
        <w:pStyle w:val="ListParagraph"/>
        <w:numPr>
          <w:ilvl w:val="0"/>
          <w:numId w:val="13"/>
        </w:numPr>
      </w:pPr>
      <w:r w:rsidRPr="00304E71">
        <w:t>Translators</w:t>
      </w:r>
    </w:p>
    <w:p w14:paraId="7A95266A" w14:textId="0F272976" w:rsidR="00304E71" w:rsidRDefault="00304E71" w:rsidP="00304E71"/>
    <w:p w14:paraId="6C6E4F0F" w14:textId="32869094" w:rsidR="00304E71" w:rsidRDefault="00304E71" w:rsidP="00304E71">
      <w:pPr>
        <w:pStyle w:val="Heading1"/>
        <w:numPr>
          <w:ilvl w:val="0"/>
          <w:numId w:val="4"/>
        </w:numPr>
        <w:rPr>
          <w:b/>
          <w:bCs/>
        </w:rPr>
      </w:pPr>
      <w:bookmarkStart w:id="8" w:name="_Toc36633162"/>
      <w:r>
        <w:rPr>
          <w:b/>
          <w:bCs/>
        </w:rPr>
        <w:t>Exercise Logistics</w:t>
      </w:r>
      <w:bookmarkEnd w:id="8"/>
    </w:p>
    <w:p w14:paraId="6F65544E" w14:textId="1D602CAC" w:rsidR="002816DE" w:rsidRDefault="002816DE" w:rsidP="002816DE"/>
    <w:p w14:paraId="4EB429B4" w14:textId="32492462" w:rsidR="002816DE" w:rsidRPr="002E7C24" w:rsidRDefault="002816DE" w:rsidP="002816DE">
      <w:pPr>
        <w:ind w:left="720"/>
      </w:pPr>
      <w:r w:rsidRPr="002E7C24">
        <w:rPr>
          <w:u w:val="single"/>
        </w:rPr>
        <w:t>Location</w:t>
      </w:r>
      <w:r w:rsidRPr="002E7C24">
        <w:t xml:space="preserve"> </w:t>
      </w:r>
    </w:p>
    <w:p w14:paraId="46258647" w14:textId="77777777" w:rsidR="002816DE" w:rsidRDefault="002816DE" w:rsidP="002816DE">
      <w:pPr>
        <w:ind w:left="720"/>
        <w:rPr>
          <w:b/>
          <w:bCs/>
        </w:rPr>
      </w:pPr>
    </w:p>
    <w:p w14:paraId="118C323F" w14:textId="591DD25A" w:rsidR="002816DE" w:rsidRDefault="002816DE" w:rsidP="002816DE">
      <w:pPr>
        <w:pStyle w:val="ListParagraph"/>
        <w:numPr>
          <w:ilvl w:val="0"/>
          <w:numId w:val="15"/>
        </w:numPr>
      </w:pPr>
      <w:r>
        <w:t xml:space="preserve">Avoid gathering in one location to conduct the TTX to promote physical distancing.  </w:t>
      </w:r>
    </w:p>
    <w:p w14:paraId="681B991D" w14:textId="3B106438" w:rsidR="002816DE" w:rsidRDefault="002816DE" w:rsidP="002816DE">
      <w:pPr>
        <w:pStyle w:val="ListParagraph"/>
        <w:numPr>
          <w:ilvl w:val="0"/>
          <w:numId w:val="15"/>
        </w:numPr>
      </w:pPr>
      <w:r>
        <w:t>What are the customary methods of communication in the community, including remote locations/participation in the exercise?  Consider conducting the exercise via Webinar or Skype (preferred) or teleconference.</w:t>
      </w:r>
    </w:p>
    <w:p w14:paraId="7EE19A92" w14:textId="23613EE0" w:rsidR="002E7C24" w:rsidRDefault="002E7C24" w:rsidP="002E7C24"/>
    <w:p w14:paraId="64B5E513" w14:textId="01DB7BDE" w:rsidR="002E7C24" w:rsidRDefault="002E7C24" w:rsidP="002E7C24">
      <w:pPr>
        <w:ind w:left="720"/>
        <w:rPr>
          <w:u w:val="single"/>
        </w:rPr>
      </w:pPr>
      <w:r w:rsidRPr="002E7C24">
        <w:rPr>
          <w:u w:val="single"/>
        </w:rPr>
        <w:t>Exercise Roles</w:t>
      </w:r>
    </w:p>
    <w:p w14:paraId="5C2BB103" w14:textId="1332B73B" w:rsidR="002E7C24" w:rsidRDefault="002E7C24" w:rsidP="002E7C24">
      <w:pPr>
        <w:ind w:left="720"/>
        <w:rPr>
          <w:u w:val="single"/>
        </w:rPr>
      </w:pPr>
    </w:p>
    <w:p w14:paraId="18FD98D0" w14:textId="77777777" w:rsidR="006B5589" w:rsidRPr="006B5589" w:rsidRDefault="002E7C24" w:rsidP="002E7C24">
      <w:pPr>
        <w:pStyle w:val="ListParagraph"/>
        <w:numPr>
          <w:ilvl w:val="0"/>
          <w:numId w:val="16"/>
        </w:numPr>
        <w:rPr>
          <w:u w:val="single"/>
        </w:rPr>
      </w:pPr>
      <w:r>
        <w:rPr>
          <w:b/>
          <w:bCs/>
        </w:rPr>
        <w:t xml:space="preserve">Facilitator.  </w:t>
      </w:r>
      <w:r>
        <w:t>The role of the facilitator is to lead the preparation for and conduct of the TTX.  The fa</w:t>
      </w:r>
      <w:r w:rsidR="006B5589">
        <w:t xml:space="preserve">cilitator should be someone familiar with the community who will be able to facilitate inclusive, collaborative, and supportive communication. </w:t>
      </w:r>
    </w:p>
    <w:p w14:paraId="41D9395A" w14:textId="77777777" w:rsidR="006B5589" w:rsidRPr="006B5589" w:rsidRDefault="006B5589" w:rsidP="006B5589">
      <w:pPr>
        <w:pStyle w:val="ListParagraph"/>
        <w:ind w:left="1080"/>
        <w:rPr>
          <w:u w:val="single"/>
        </w:rPr>
      </w:pPr>
    </w:p>
    <w:p w14:paraId="1BAC1592" w14:textId="53DC348F" w:rsidR="002E7C24" w:rsidRPr="002E7C24" w:rsidRDefault="002E7C24" w:rsidP="006B5589">
      <w:pPr>
        <w:pStyle w:val="ListParagraph"/>
        <w:ind w:left="1080"/>
        <w:rPr>
          <w:u w:val="single"/>
        </w:rPr>
      </w:pPr>
      <w:r>
        <w:t>Facilitator tasks include:</w:t>
      </w:r>
    </w:p>
    <w:p w14:paraId="4C364870" w14:textId="6D336DCB" w:rsidR="006B5589" w:rsidRDefault="006B5589" w:rsidP="006B5589">
      <w:pPr>
        <w:pStyle w:val="ListParagraph"/>
        <w:numPr>
          <w:ilvl w:val="0"/>
          <w:numId w:val="17"/>
        </w:numPr>
        <w:snapToGrid w:val="0"/>
        <w:spacing w:after="200" w:line="276" w:lineRule="auto"/>
      </w:pPr>
      <w:r>
        <w:t xml:space="preserve">Distributing the pre-exercise preparation materials at least 2 days (if possible) prior to the exercise, including 1) the Gap Assessment and 2) the </w:t>
      </w:r>
      <w:r w:rsidRPr="006B5589">
        <w:t>Small Community Emergency Response Plan (SCERP) information</w:t>
      </w:r>
      <w:r>
        <w:t xml:space="preserve"> found at </w:t>
      </w:r>
      <w:hyperlink r:id="rId15" w:history="1">
        <w:r w:rsidRPr="006B5589">
          <w:rPr>
            <w:rStyle w:val="Hyperlink"/>
          </w:rPr>
          <w:t>https://ready.alaska.gov/Plans/SCERP</w:t>
        </w:r>
      </w:hyperlink>
      <w:r w:rsidR="008F3EB1">
        <w:t>.</w:t>
      </w:r>
      <w:r>
        <w:t xml:space="preserve"> </w:t>
      </w:r>
    </w:p>
    <w:p w14:paraId="199CCD08" w14:textId="4C2E9806" w:rsidR="006B5589" w:rsidRPr="00ED7564" w:rsidRDefault="006B5589" w:rsidP="006B5589">
      <w:pPr>
        <w:pStyle w:val="ListParagraph"/>
        <w:numPr>
          <w:ilvl w:val="0"/>
          <w:numId w:val="17"/>
        </w:numPr>
        <w:snapToGrid w:val="0"/>
        <w:spacing w:after="200" w:line="276" w:lineRule="auto"/>
        <w:jc w:val="both"/>
      </w:pPr>
      <w:r w:rsidRPr="00ED7564">
        <w:t>Adapt</w:t>
      </w:r>
      <w:r w:rsidR="008F3EB1">
        <w:t>ing</w:t>
      </w:r>
      <w:r w:rsidRPr="00ED7564">
        <w:t xml:space="preserve"> the materials to the </w:t>
      </w:r>
      <w:r w:rsidR="008F3EB1">
        <w:t xml:space="preserve">community </w:t>
      </w:r>
      <w:r w:rsidRPr="00ED7564">
        <w:t>specific context</w:t>
      </w:r>
      <w:r w:rsidR="008F3EB1">
        <w:t>.</w:t>
      </w:r>
    </w:p>
    <w:p w14:paraId="2F72666D" w14:textId="18F9333F" w:rsidR="006B5589" w:rsidRPr="00ED7564" w:rsidRDefault="006B5589" w:rsidP="008F3EB1">
      <w:pPr>
        <w:pStyle w:val="ListParagraph"/>
        <w:numPr>
          <w:ilvl w:val="0"/>
          <w:numId w:val="17"/>
        </w:numPr>
        <w:snapToGrid w:val="0"/>
        <w:spacing w:after="200" w:line="276" w:lineRule="auto"/>
      </w:pPr>
      <w:r w:rsidRPr="00ED7564">
        <w:t>Complet</w:t>
      </w:r>
      <w:r w:rsidR="008F3EB1">
        <w:t xml:space="preserve">ing </w:t>
      </w:r>
      <w:r w:rsidRPr="00ED7564">
        <w:t>the practical arrangements (</w:t>
      </w:r>
      <w:r w:rsidR="008F3EB1">
        <w:t xml:space="preserve">e.g., </w:t>
      </w:r>
      <w:r w:rsidRPr="00ED7564">
        <w:t xml:space="preserve">invite participants, space, </w:t>
      </w:r>
      <w:r w:rsidR="000612CA">
        <w:t xml:space="preserve">technology </w:t>
      </w:r>
      <w:r w:rsidRPr="00ED7564">
        <w:t>IT set up)</w:t>
      </w:r>
      <w:r w:rsidR="008F3EB1">
        <w:t>.</w:t>
      </w:r>
    </w:p>
    <w:p w14:paraId="52D0381E" w14:textId="5FCADEF2" w:rsidR="006B5589" w:rsidRPr="00ED7564" w:rsidRDefault="008F3EB1" w:rsidP="008F3EB1">
      <w:pPr>
        <w:pStyle w:val="ListParagraph"/>
        <w:numPr>
          <w:ilvl w:val="0"/>
          <w:numId w:val="17"/>
        </w:numPr>
        <w:snapToGrid w:val="0"/>
        <w:spacing w:after="200" w:line="276" w:lineRule="auto"/>
      </w:pPr>
      <w:r>
        <w:t xml:space="preserve">Conducting the exercise </w:t>
      </w:r>
      <w:r w:rsidR="006B5589" w:rsidRPr="00ED7564">
        <w:t xml:space="preserve">including the presentation of all </w:t>
      </w:r>
      <w:r>
        <w:t xml:space="preserve">information in the modules. </w:t>
      </w:r>
    </w:p>
    <w:p w14:paraId="1905AC8B" w14:textId="20B8A21E" w:rsidR="006B5589" w:rsidRPr="00ED7564" w:rsidRDefault="006B5589" w:rsidP="008F3EB1">
      <w:pPr>
        <w:pStyle w:val="ListParagraph"/>
        <w:numPr>
          <w:ilvl w:val="0"/>
          <w:numId w:val="17"/>
        </w:numPr>
        <w:snapToGrid w:val="0"/>
        <w:spacing w:after="200" w:line="276" w:lineRule="auto"/>
      </w:pPr>
      <w:r w:rsidRPr="00ED7564">
        <w:t>Facilitat</w:t>
      </w:r>
      <w:r w:rsidR="008F3EB1">
        <w:t>ing</w:t>
      </w:r>
      <w:r w:rsidRPr="00ED7564">
        <w:t xml:space="preserve"> the discussion process by asking specific leading questions</w:t>
      </w:r>
      <w:r w:rsidR="008F3EB1">
        <w:t>.</w:t>
      </w:r>
    </w:p>
    <w:p w14:paraId="09B91B94" w14:textId="7B78C541" w:rsidR="006B5589" w:rsidRPr="00ED7564" w:rsidRDefault="006B5589" w:rsidP="008F3EB1">
      <w:pPr>
        <w:pStyle w:val="ListParagraph"/>
        <w:numPr>
          <w:ilvl w:val="0"/>
          <w:numId w:val="17"/>
        </w:numPr>
        <w:snapToGrid w:val="0"/>
        <w:spacing w:after="200" w:line="276" w:lineRule="auto"/>
      </w:pPr>
      <w:r w:rsidRPr="00ED7564">
        <w:t>Observ</w:t>
      </w:r>
      <w:r w:rsidR="008F3EB1">
        <w:t>ing</w:t>
      </w:r>
      <w:r w:rsidRPr="00ED7564">
        <w:t xml:space="preserve"> the group dynamics and assess how the group is achieving the objectives of the exercise</w:t>
      </w:r>
      <w:r w:rsidR="008F3EB1">
        <w:t>.</w:t>
      </w:r>
    </w:p>
    <w:p w14:paraId="1D63B065" w14:textId="4375D9AC" w:rsidR="006B5589" w:rsidRDefault="006B5589" w:rsidP="008F3EB1">
      <w:pPr>
        <w:pStyle w:val="ListParagraph"/>
        <w:numPr>
          <w:ilvl w:val="0"/>
          <w:numId w:val="17"/>
        </w:numPr>
        <w:snapToGrid w:val="0"/>
        <w:spacing w:after="200" w:line="276" w:lineRule="auto"/>
      </w:pPr>
      <w:r w:rsidRPr="00ED7564">
        <w:t>Prepar</w:t>
      </w:r>
      <w:r w:rsidR="008F3EB1">
        <w:t xml:space="preserve">ing </w:t>
      </w:r>
      <w:r w:rsidRPr="00ED7564">
        <w:t>for the debriefing</w:t>
      </w:r>
      <w:r w:rsidR="008F3EB1">
        <w:t>/after action</w:t>
      </w:r>
      <w:r w:rsidRPr="00ED7564">
        <w:t xml:space="preserve"> by assessing the substance of the work undertaken during the simulation</w:t>
      </w:r>
      <w:r w:rsidR="008F3EB1">
        <w:t>.</w:t>
      </w:r>
    </w:p>
    <w:p w14:paraId="06A28DF4" w14:textId="6AA6DDEB" w:rsidR="008F3EB1" w:rsidRDefault="008F3EB1" w:rsidP="008F3EB1">
      <w:pPr>
        <w:pStyle w:val="ListParagraph"/>
        <w:numPr>
          <w:ilvl w:val="0"/>
          <w:numId w:val="17"/>
        </w:numPr>
        <w:snapToGrid w:val="0"/>
        <w:spacing w:after="200" w:line="276" w:lineRule="auto"/>
      </w:pPr>
      <w:r w:rsidRPr="00ED7564">
        <w:t>Draft</w:t>
      </w:r>
      <w:r>
        <w:t>ing</w:t>
      </w:r>
      <w:r w:rsidRPr="00ED7564">
        <w:t xml:space="preserve"> the exercise report together with recommendations and follow up actions to be undertaken, </w:t>
      </w:r>
      <w:r>
        <w:t>with a timeline for completion</w:t>
      </w:r>
      <w:r w:rsidRPr="00ED7564">
        <w:t xml:space="preserve">, and directly linked to the </w:t>
      </w:r>
      <w:r w:rsidRPr="00AC6094">
        <w:t xml:space="preserve">WHO </w:t>
      </w:r>
      <w:r w:rsidRPr="00C30521">
        <w:t xml:space="preserve">Operational Readiness Benchmarks for </w:t>
      </w:r>
      <w:r>
        <w:t>COVID-19.</w:t>
      </w:r>
    </w:p>
    <w:p w14:paraId="73D26685" w14:textId="39D70176" w:rsidR="008F3EB1" w:rsidRDefault="008F3EB1" w:rsidP="008F3EB1">
      <w:pPr>
        <w:pStyle w:val="ListParagraph"/>
        <w:numPr>
          <w:ilvl w:val="0"/>
          <w:numId w:val="17"/>
        </w:numPr>
        <w:snapToGrid w:val="0"/>
        <w:spacing w:after="200" w:line="276" w:lineRule="auto"/>
      </w:pPr>
      <w:r w:rsidRPr="00ED7564">
        <w:t>Adapt</w:t>
      </w:r>
      <w:r>
        <w:t>ing</w:t>
      </w:r>
      <w:r w:rsidRPr="00ED7564">
        <w:t xml:space="preserve"> the </w:t>
      </w:r>
      <w:r>
        <w:t xml:space="preserve">TTX </w:t>
      </w:r>
      <w:r w:rsidRPr="00ED7564">
        <w:t xml:space="preserve">materials to the </w:t>
      </w:r>
      <w:r>
        <w:t xml:space="preserve">rural/frontier community </w:t>
      </w:r>
      <w:r w:rsidRPr="00ED7564">
        <w:t>specific context</w:t>
      </w:r>
      <w:r>
        <w:t>.</w:t>
      </w:r>
    </w:p>
    <w:p w14:paraId="0536ADD6" w14:textId="182AFE67" w:rsidR="008F3EB1" w:rsidRPr="00ED7564" w:rsidRDefault="008F3EB1" w:rsidP="008F3EB1">
      <w:pPr>
        <w:pStyle w:val="ListParagraph"/>
        <w:numPr>
          <w:ilvl w:val="0"/>
          <w:numId w:val="17"/>
        </w:numPr>
        <w:snapToGrid w:val="0"/>
        <w:spacing w:after="200" w:line="276" w:lineRule="auto"/>
      </w:pPr>
      <w:r>
        <w:t>Determining the timeframe for the module(s), including breaks.</w:t>
      </w:r>
    </w:p>
    <w:p w14:paraId="1DB790CF" w14:textId="5B19C698" w:rsidR="008F3EB1" w:rsidRPr="00ED7564" w:rsidRDefault="008F3EB1" w:rsidP="008F3EB1">
      <w:pPr>
        <w:pStyle w:val="ListParagraph"/>
        <w:numPr>
          <w:ilvl w:val="0"/>
          <w:numId w:val="17"/>
        </w:numPr>
        <w:snapToGrid w:val="0"/>
        <w:spacing w:after="200" w:line="276" w:lineRule="auto"/>
      </w:pPr>
      <w:r w:rsidRPr="00ED7564">
        <w:t>Complet</w:t>
      </w:r>
      <w:r>
        <w:t>ing</w:t>
      </w:r>
      <w:r w:rsidRPr="00ED7564">
        <w:t xml:space="preserve"> the practical arrangements (</w:t>
      </w:r>
      <w:r>
        <w:t xml:space="preserve">e.g., </w:t>
      </w:r>
      <w:r w:rsidRPr="00ED7564">
        <w:t xml:space="preserve">invite participants, space, </w:t>
      </w:r>
      <w:r>
        <w:t>technology/</w:t>
      </w:r>
      <w:r w:rsidRPr="00ED7564">
        <w:t>IT set up)</w:t>
      </w:r>
      <w:r>
        <w:t>.</w:t>
      </w:r>
    </w:p>
    <w:p w14:paraId="263B132B" w14:textId="0BDD86C5" w:rsidR="008F3EB1" w:rsidRPr="00ED7564" w:rsidRDefault="008F3EB1" w:rsidP="008F3EB1">
      <w:pPr>
        <w:pStyle w:val="ListParagraph"/>
        <w:numPr>
          <w:ilvl w:val="0"/>
          <w:numId w:val="17"/>
        </w:numPr>
        <w:snapToGrid w:val="0"/>
        <w:spacing w:after="200" w:line="276" w:lineRule="auto"/>
      </w:pPr>
      <w:r>
        <w:t xml:space="preserve">Conducting the exercise, </w:t>
      </w:r>
      <w:r w:rsidRPr="00ED7564">
        <w:t xml:space="preserve">including the presentation of all </w:t>
      </w:r>
      <w:r>
        <w:t>materials, scenario, and discussion questions.</w:t>
      </w:r>
    </w:p>
    <w:p w14:paraId="769293C5" w14:textId="68A942A1" w:rsidR="008F3EB1" w:rsidRPr="00ED7564" w:rsidRDefault="008F3EB1" w:rsidP="008F3EB1">
      <w:pPr>
        <w:pStyle w:val="ListParagraph"/>
        <w:numPr>
          <w:ilvl w:val="0"/>
          <w:numId w:val="17"/>
        </w:numPr>
        <w:snapToGrid w:val="0"/>
        <w:spacing w:after="200" w:line="276" w:lineRule="auto"/>
      </w:pPr>
      <w:r w:rsidRPr="00ED7564">
        <w:t>Observ</w:t>
      </w:r>
      <w:r>
        <w:t>ing</w:t>
      </w:r>
      <w:r w:rsidRPr="00ED7564">
        <w:t xml:space="preserve"> the group dynamics and assess</w:t>
      </w:r>
      <w:r>
        <w:t>ing</w:t>
      </w:r>
      <w:r w:rsidRPr="00ED7564">
        <w:t xml:space="preserve"> how the group is achieving the objectives of the exercise</w:t>
      </w:r>
      <w:r>
        <w:t>.</w:t>
      </w:r>
    </w:p>
    <w:p w14:paraId="703BE02E" w14:textId="3C2DB6F1" w:rsidR="008F3EB1" w:rsidRDefault="008F3EB1" w:rsidP="008F3EB1">
      <w:pPr>
        <w:pStyle w:val="ListParagraph"/>
        <w:numPr>
          <w:ilvl w:val="0"/>
          <w:numId w:val="17"/>
        </w:numPr>
        <w:snapToGrid w:val="0"/>
        <w:spacing w:after="200" w:line="276" w:lineRule="auto"/>
      </w:pPr>
      <w:r w:rsidRPr="00ED7564">
        <w:t>Prepare for the debriefing</w:t>
      </w:r>
      <w:r>
        <w:t>/after action discussion</w:t>
      </w:r>
      <w:r w:rsidRPr="00ED7564">
        <w:t xml:space="preserve"> by assessing the substance of the work undertaken during the simulation</w:t>
      </w:r>
      <w:r>
        <w:t xml:space="preserve">. </w:t>
      </w:r>
    </w:p>
    <w:p w14:paraId="4414290A" w14:textId="07254DC9" w:rsidR="008F3EB1" w:rsidRPr="00ED7564" w:rsidRDefault="008F3EB1" w:rsidP="008F3EB1">
      <w:pPr>
        <w:pStyle w:val="ListParagraph"/>
        <w:numPr>
          <w:ilvl w:val="0"/>
          <w:numId w:val="17"/>
        </w:numPr>
        <w:snapToGrid w:val="0"/>
        <w:spacing w:after="200" w:line="276" w:lineRule="auto"/>
      </w:pPr>
      <w:r>
        <w:t>Print/distribute the exercise materials to participants.</w:t>
      </w:r>
    </w:p>
    <w:p w14:paraId="1B2C7ADF" w14:textId="2AE5E99A" w:rsidR="008F3EB1" w:rsidRPr="00ED7564" w:rsidRDefault="008F3EB1" w:rsidP="008F3EB1">
      <w:pPr>
        <w:pStyle w:val="ListParagraph"/>
        <w:numPr>
          <w:ilvl w:val="0"/>
          <w:numId w:val="17"/>
        </w:numPr>
      </w:pPr>
      <w:r w:rsidRPr="00ED7564">
        <w:t xml:space="preserve">Draft the exercise report </w:t>
      </w:r>
      <w:r>
        <w:t xml:space="preserve">with the Documenter </w:t>
      </w:r>
      <w:r w:rsidRPr="00ED7564">
        <w:t xml:space="preserve">with recommendations and follow up actions to be undertaken, </w:t>
      </w:r>
      <w:r>
        <w:t>with a timeline for completion.</w:t>
      </w:r>
    </w:p>
    <w:p w14:paraId="6B17F298" w14:textId="77777777" w:rsidR="006B5589" w:rsidRDefault="006B5589" w:rsidP="006B5589">
      <w:pPr>
        <w:pStyle w:val="ListParagraph"/>
        <w:ind w:left="1800"/>
      </w:pPr>
    </w:p>
    <w:p w14:paraId="5FDCEF6A" w14:textId="71A83E9A" w:rsidR="006B5589" w:rsidRDefault="006B5589" w:rsidP="006B5589">
      <w:pPr>
        <w:pStyle w:val="ListParagraph"/>
        <w:numPr>
          <w:ilvl w:val="0"/>
          <w:numId w:val="16"/>
        </w:numPr>
      </w:pPr>
      <w:r>
        <w:rPr>
          <w:b/>
          <w:bCs/>
        </w:rPr>
        <w:t>Scribe/</w:t>
      </w:r>
      <w:r w:rsidR="008F3EB1">
        <w:rPr>
          <w:b/>
          <w:bCs/>
        </w:rPr>
        <w:t xml:space="preserve">Documenter.  </w:t>
      </w:r>
      <w:r w:rsidR="008F3EB1">
        <w:t>The role of the scribe/documenter is to take notes during the exercise, capturing key lessons and recommendations.  Will work with the Facilitator to complete a report of the exercise.  If there are issues or questions that arise during the exercise that are not specific to the exercise topic(s), the Documenter will capture those items for later discussion/action.</w:t>
      </w:r>
    </w:p>
    <w:p w14:paraId="10E333F7" w14:textId="7D87E730" w:rsidR="008F3EB1" w:rsidRDefault="008F3EB1" w:rsidP="008F3EB1"/>
    <w:p w14:paraId="61BD1DE9" w14:textId="4B1D0BDA" w:rsidR="008F3EB1" w:rsidRDefault="008F3EB1" w:rsidP="008F3EB1">
      <w:pPr>
        <w:pStyle w:val="ListParagraph"/>
        <w:numPr>
          <w:ilvl w:val="0"/>
          <w:numId w:val="16"/>
        </w:numPr>
      </w:pPr>
      <w:r>
        <w:rPr>
          <w:b/>
          <w:bCs/>
        </w:rPr>
        <w:t>Timekeeper.</w:t>
      </w:r>
      <w:r>
        <w:t xml:space="preserve">  The timekeeper will monitor the time and assist in keeping the exercise on track.</w:t>
      </w:r>
    </w:p>
    <w:p w14:paraId="5B452A52" w14:textId="32CC9AD6" w:rsidR="00CC0BB8" w:rsidRDefault="00CC0BB8">
      <w:r>
        <w:br w:type="page"/>
      </w:r>
    </w:p>
    <w:p w14:paraId="6409C5BA" w14:textId="19BE40E7" w:rsidR="00CC0BB8" w:rsidRDefault="00CC0BB8" w:rsidP="00CC0BB8">
      <w:pPr>
        <w:pStyle w:val="Heading1"/>
        <w:numPr>
          <w:ilvl w:val="0"/>
          <w:numId w:val="4"/>
        </w:numPr>
        <w:rPr>
          <w:b/>
          <w:bCs/>
        </w:rPr>
      </w:pPr>
      <w:r>
        <w:rPr>
          <w:b/>
          <w:bCs/>
        </w:rPr>
        <w:t>Pre-Exercise Materials</w:t>
      </w:r>
    </w:p>
    <w:p w14:paraId="79F7BCE2" w14:textId="77777777" w:rsidR="00CC0BB8" w:rsidRPr="00CC0BB8" w:rsidRDefault="00CC0BB8" w:rsidP="00CC0BB8"/>
    <w:p w14:paraId="345C7D71" w14:textId="2555B4E7" w:rsidR="008F3EB1" w:rsidRDefault="008F3EB1" w:rsidP="008F3EB1">
      <w:pPr>
        <w:ind w:left="720"/>
      </w:pPr>
      <w:r>
        <w:t>Materials will need to be distributed to participants prior to the exercise at least two (2) days in advance if possible.</w:t>
      </w:r>
    </w:p>
    <w:p w14:paraId="2898850E" w14:textId="3DD1F94A" w:rsidR="008F3EB1" w:rsidRDefault="008F3EB1" w:rsidP="008F3EB1">
      <w:pPr>
        <w:pStyle w:val="ListParagraph"/>
        <w:numPr>
          <w:ilvl w:val="0"/>
          <w:numId w:val="19"/>
        </w:numPr>
      </w:pPr>
      <w:r w:rsidRPr="008F3EB1">
        <w:rPr>
          <w:u w:val="single"/>
        </w:rPr>
        <w:t>Gap Assessment</w:t>
      </w:r>
      <w:r>
        <w:t>:  This should be completed by the appropriate discipline/participant prior to the exercise.  This will serve as a reference</w:t>
      </w:r>
      <w:r w:rsidR="00CC0BB8">
        <w:t xml:space="preserve"> and readiness</w:t>
      </w:r>
      <w:r>
        <w:t xml:space="preserve"> </w:t>
      </w:r>
      <w:r w:rsidR="00CC0BB8">
        <w:t>tool and prepare the participant to discuss issues.</w:t>
      </w:r>
    </w:p>
    <w:p w14:paraId="3C543CE2" w14:textId="00BAA095" w:rsidR="00CC0BB8" w:rsidRDefault="00CC0BB8" w:rsidP="008F3EB1">
      <w:pPr>
        <w:pStyle w:val="ListParagraph"/>
        <w:numPr>
          <w:ilvl w:val="0"/>
          <w:numId w:val="19"/>
        </w:numPr>
      </w:pPr>
      <w:r>
        <w:rPr>
          <w:u w:val="single"/>
        </w:rPr>
        <w:t>The Alaska Small Community Emergency Response Plan found at</w:t>
      </w:r>
      <w:r>
        <w:t xml:space="preserve">  </w:t>
      </w:r>
      <w:hyperlink r:id="rId16" w:history="1">
        <w:r w:rsidRPr="006B5589">
          <w:rPr>
            <w:rStyle w:val="Hyperlink"/>
          </w:rPr>
          <w:t>https://ready.alaska.gov/Plans/SCERP</w:t>
        </w:r>
      </w:hyperlink>
      <w:r>
        <w:t>.</w:t>
      </w:r>
    </w:p>
    <w:p w14:paraId="12AF1A0C" w14:textId="754EC93E" w:rsidR="00CC0BB8" w:rsidRDefault="00CC0BB8" w:rsidP="00CC0BB8"/>
    <w:p w14:paraId="6A8B51E5" w14:textId="639235D6" w:rsidR="00CC0BB8" w:rsidRDefault="00CC0BB8" w:rsidP="00CC0BB8">
      <w:pPr>
        <w:pStyle w:val="Heading1"/>
        <w:numPr>
          <w:ilvl w:val="0"/>
          <w:numId w:val="4"/>
        </w:numPr>
        <w:rPr>
          <w:b/>
          <w:bCs/>
        </w:rPr>
      </w:pPr>
      <w:r>
        <w:rPr>
          <w:b/>
          <w:bCs/>
        </w:rPr>
        <w:t>Contacts</w:t>
      </w:r>
    </w:p>
    <w:p w14:paraId="7B282C6E" w14:textId="4F3D620F" w:rsidR="00CC0BB8" w:rsidRDefault="00CC0BB8" w:rsidP="00CC0BB8"/>
    <w:p w14:paraId="00E7BB16" w14:textId="78E33CB7" w:rsidR="00CC0BB8" w:rsidRDefault="00CC0BB8" w:rsidP="00CC0BB8">
      <w:pPr>
        <w:ind w:left="720"/>
      </w:pPr>
      <w:r>
        <w:t>For TTX help or questions, please contact:</w:t>
      </w:r>
    </w:p>
    <w:p w14:paraId="4535F2D2" w14:textId="41B13EAD" w:rsidR="00CC0BB8" w:rsidRDefault="00CC0BB8" w:rsidP="00CC0BB8">
      <w:pPr>
        <w:ind w:left="720"/>
      </w:pPr>
    </w:p>
    <w:p w14:paraId="47BE4B43" w14:textId="4DCFAF61" w:rsidR="00CC0BB8" w:rsidRDefault="00CC0BB8" w:rsidP="00CC0BB8">
      <w:pPr>
        <w:ind w:left="720"/>
      </w:pPr>
      <w:r>
        <w:t>Name of Person</w:t>
      </w:r>
    </w:p>
    <w:p w14:paraId="33880703" w14:textId="2AD08661" w:rsidR="00CC0BB8" w:rsidRDefault="00CC0BB8" w:rsidP="00CC0BB8">
      <w:pPr>
        <w:ind w:left="720"/>
      </w:pPr>
      <w:r>
        <w:t>Title</w:t>
      </w:r>
    </w:p>
    <w:p w14:paraId="1AE7A288" w14:textId="533B2FBF" w:rsidR="00CC0BB8" w:rsidRDefault="00CC0BB8" w:rsidP="00CC0BB8">
      <w:pPr>
        <w:ind w:left="720"/>
      </w:pPr>
      <w:r>
        <w:t>Alaska Department of Public Health, Section of Public Health Nursing</w:t>
      </w:r>
    </w:p>
    <w:p w14:paraId="20A3A21B" w14:textId="1785E9F2" w:rsidR="00CC0BB8" w:rsidRDefault="00CC0BB8" w:rsidP="00CC0BB8">
      <w:pPr>
        <w:ind w:left="720"/>
      </w:pPr>
      <w:r>
        <w:t>Email</w:t>
      </w:r>
    </w:p>
    <w:p w14:paraId="076CB56B" w14:textId="136BE23A" w:rsidR="00CC0BB8" w:rsidRPr="00CC0BB8" w:rsidRDefault="00CC0BB8" w:rsidP="00CC0BB8">
      <w:pPr>
        <w:ind w:left="720"/>
      </w:pPr>
      <w:r>
        <w:t>Phone</w:t>
      </w:r>
    </w:p>
    <w:p w14:paraId="61C0B541" w14:textId="77777777" w:rsidR="008F3EB1" w:rsidRDefault="008F3EB1" w:rsidP="008F3EB1">
      <w:pPr>
        <w:pStyle w:val="ListParagraph"/>
      </w:pPr>
    </w:p>
    <w:p w14:paraId="4D62C8DD" w14:textId="77777777" w:rsidR="008F3EB1" w:rsidRPr="002816DE" w:rsidRDefault="008F3EB1" w:rsidP="008F3EB1"/>
    <w:p w14:paraId="4D42622E" w14:textId="01DB7F8E" w:rsidR="00304E71" w:rsidRDefault="00304E71" w:rsidP="00304E71"/>
    <w:p w14:paraId="5CB913A5" w14:textId="77777777" w:rsidR="00304E71" w:rsidRPr="00304E71" w:rsidRDefault="00304E71" w:rsidP="00304E71">
      <w:pPr>
        <w:ind w:left="720"/>
      </w:pPr>
    </w:p>
    <w:p w14:paraId="5D9A8CA0" w14:textId="77777777" w:rsidR="00304E71" w:rsidRPr="00A26355" w:rsidRDefault="00304E71" w:rsidP="00A26355">
      <w:pPr>
        <w:ind w:left="720"/>
      </w:pPr>
    </w:p>
    <w:p w14:paraId="67FE6F78" w14:textId="27072F41" w:rsidR="00A26355" w:rsidRDefault="00A26355" w:rsidP="00A26355"/>
    <w:p w14:paraId="59AC903A" w14:textId="77777777" w:rsidR="00A26355" w:rsidRPr="00A26355" w:rsidRDefault="00A26355" w:rsidP="00A26355">
      <w:pPr>
        <w:ind w:left="720"/>
      </w:pPr>
    </w:p>
    <w:p w14:paraId="05B3BBDF" w14:textId="77777777" w:rsidR="00A26355" w:rsidRDefault="00A26355" w:rsidP="00A26355">
      <w:pPr>
        <w:ind w:left="720"/>
      </w:pPr>
    </w:p>
    <w:p w14:paraId="3CF460F9" w14:textId="0638FB04" w:rsidR="00A26355" w:rsidRDefault="00A26355" w:rsidP="00A26355">
      <w:pPr>
        <w:ind w:left="720"/>
      </w:pPr>
    </w:p>
    <w:p w14:paraId="530271AA" w14:textId="77777777" w:rsidR="00A26355" w:rsidRPr="00C409D9" w:rsidRDefault="00A26355" w:rsidP="00A26355">
      <w:pPr>
        <w:ind w:left="720"/>
      </w:pPr>
    </w:p>
    <w:p w14:paraId="57CC6420" w14:textId="77777777" w:rsidR="00C409D9" w:rsidRPr="00C409D9" w:rsidRDefault="00C409D9" w:rsidP="00C409D9"/>
    <w:p w14:paraId="0C42BAF1" w14:textId="77777777" w:rsidR="00C409D9" w:rsidRPr="00C409D9" w:rsidRDefault="00C409D9" w:rsidP="00C409D9">
      <w:pPr>
        <w:ind w:left="720"/>
      </w:pPr>
    </w:p>
    <w:p w14:paraId="53F3DE1F" w14:textId="078554CB" w:rsidR="00CB22F5" w:rsidRDefault="00CB22F5" w:rsidP="00CB22F5"/>
    <w:p w14:paraId="21129403" w14:textId="77777777" w:rsidR="00CB22F5" w:rsidRPr="00CB22F5" w:rsidRDefault="00CB22F5" w:rsidP="00CB22F5">
      <w:pPr>
        <w:ind w:left="720"/>
      </w:pPr>
    </w:p>
    <w:p w14:paraId="330E70AE" w14:textId="4C0582F9" w:rsidR="00CB22F5" w:rsidRDefault="00CB22F5" w:rsidP="00AD7B95">
      <w:pPr>
        <w:ind w:left="720"/>
      </w:pPr>
    </w:p>
    <w:p w14:paraId="0A7E7A67" w14:textId="77777777" w:rsidR="00CB22F5" w:rsidRPr="00AD7B95" w:rsidRDefault="00CB22F5" w:rsidP="00AD7B95">
      <w:pPr>
        <w:ind w:left="720"/>
      </w:pPr>
    </w:p>
    <w:p w14:paraId="2D5883A4" w14:textId="37BF0218" w:rsidR="00AD7B95" w:rsidRDefault="00AD7B95" w:rsidP="00AD7B95"/>
    <w:p w14:paraId="35C0328E" w14:textId="77777777" w:rsidR="00AD7B95" w:rsidRPr="00AD7B95" w:rsidRDefault="00AD7B95" w:rsidP="00AD7B95">
      <w:pPr>
        <w:ind w:left="1080"/>
      </w:pPr>
    </w:p>
    <w:sectPr w:rsidR="00AD7B95" w:rsidRPr="00AD7B95" w:rsidSect="00CC0BB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2A2A" w14:textId="77777777" w:rsidR="001F255F" w:rsidRDefault="001F255F" w:rsidP="00AD7B95">
      <w:r>
        <w:separator/>
      </w:r>
    </w:p>
  </w:endnote>
  <w:endnote w:type="continuationSeparator" w:id="0">
    <w:p w14:paraId="3FC7C520" w14:textId="77777777" w:rsidR="001F255F" w:rsidRDefault="001F255F" w:rsidP="00AD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085925"/>
      <w:docPartObj>
        <w:docPartGallery w:val="Page Numbers (Bottom of Page)"/>
        <w:docPartUnique/>
      </w:docPartObj>
    </w:sdtPr>
    <w:sdtEndPr>
      <w:rPr>
        <w:noProof/>
      </w:rPr>
    </w:sdtEndPr>
    <w:sdtContent>
      <w:p w14:paraId="255796AD" w14:textId="1CA00295" w:rsidR="00CC0BB8" w:rsidRDefault="00CC0BB8">
        <w:pPr>
          <w:pStyle w:val="Footer"/>
          <w:jc w:val="right"/>
        </w:pPr>
        <w:r>
          <w:fldChar w:fldCharType="begin"/>
        </w:r>
        <w:r>
          <w:instrText xml:space="preserve"> PAGE   \* MERGEFORMAT </w:instrText>
        </w:r>
        <w:r>
          <w:fldChar w:fldCharType="separate"/>
        </w:r>
        <w:r w:rsidR="00DB68B3">
          <w:rPr>
            <w:noProof/>
          </w:rPr>
          <w:t>1</w:t>
        </w:r>
        <w:r>
          <w:rPr>
            <w:noProof/>
          </w:rPr>
          <w:fldChar w:fldCharType="end"/>
        </w:r>
      </w:p>
    </w:sdtContent>
  </w:sdt>
  <w:p w14:paraId="4F4DC2F9" w14:textId="77777777" w:rsidR="00CC0BB8" w:rsidRDefault="00CC0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3484" w14:textId="77777777" w:rsidR="001F255F" w:rsidRDefault="001F255F" w:rsidP="00AD7B95">
      <w:r>
        <w:separator/>
      </w:r>
    </w:p>
  </w:footnote>
  <w:footnote w:type="continuationSeparator" w:id="0">
    <w:p w14:paraId="34A0FF79" w14:textId="77777777" w:rsidR="001F255F" w:rsidRDefault="001F255F" w:rsidP="00AD7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31DF" w14:textId="2AC49693" w:rsidR="00AD7B95" w:rsidRPr="00AD7B95" w:rsidRDefault="00AD7B95" w:rsidP="00AD7B95">
    <w:pPr>
      <w:jc w:val="center"/>
      <w:rPr>
        <w:b/>
        <w:bCs/>
        <w:szCs w:val="24"/>
      </w:rPr>
    </w:pPr>
    <w:r w:rsidRPr="00AD7B95">
      <w:rPr>
        <w:b/>
        <w:bCs/>
        <w:szCs w:val="24"/>
      </w:rPr>
      <w:t>COVID-19</w:t>
    </w:r>
  </w:p>
  <w:p w14:paraId="022B196F" w14:textId="41E237C4" w:rsidR="00AD7B95" w:rsidRPr="00AD7B95" w:rsidRDefault="00AD7B95" w:rsidP="00AD7B95">
    <w:pPr>
      <w:jc w:val="center"/>
      <w:rPr>
        <w:b/>
        <w:bCs/>
        <w:szCs w:val="24"/>
      </w:rPr>
    </w:pPr>
    <w:r w:rsidRPr="00AD7B95">
      <w:rPr>
        <w:b/>
        <w:bCs/>
        <w:szCs w:val="24"/>
      </w:rPr>
      <w:t>Rural/Frontier Community Response</w:t>
    </w:r>
  </w:p>
  <w:p w14:paraId="4A7B78BC" w14:textId="77777777" w:rsidR="00AD7B95" w:rsidRPr="00AD7B95" w:rsidRDefault="00AD7B95" w:rsidP="00AD7B95">
    <w:pPr>
      <w:jc w:val="center"/>
      <w:rPr>
        <w:b/>
        <w:bCs/>
        <w:szCs w:val="24"/>
      </w:rPr>
    </w:pPr>
    <w:r w:rsidRPr="00AD7B95">
      <w:rPr>
        <w:b/>
        <w:bCs/>
        <w:szCs w:val="24"/>
      </w:rPr>
      <w:t>Tabletop Exercise</w:t>
    </w:r>
  </w:p>
  <w:p w14:paraId="3DB0C77F" w14:textId="77777777" w:rsidR="00AD7B95" w:rsidRPr="00AD7B95" w:rsidRDefault="00AD7B95" w:rsidP="00AD7B95">
    <w:pPr>
      <w:jc w:val="center"/>
      <w:rPr>
        <w:b/>
        <w:bCs/>
        <w:szCs w:val="24"/>
      </w:rPr>
    </w:pPr>
    <w:r w:rsidRPr="00AD7B95">
      <w:rPr>
        <w:b/>
        <w:bCs/>
        <w:szCs w:val="24"/>
      </w:rPr>
      <w:t>Facilitator Guide</w:t>
    </w:r>
  </w:p>
  <w:p w14:paraId="2AE3D9E6" w14:textId="77777777" w:rsidR="00AD7B95" w:rsidRDefault="00AD7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B47"/>
    <w:multiLevelType w:val="hybridMultilevel"/>
    <w:tmpl w:val="9B28CCD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44684"/>
    <w:multiLevelType w:val="hybridMultilevel"/>
    <w:tmpl w:val="DE20287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2" w15:restartNumberingAfterBreak="0">
    <w:nsid w:val="21A15AE4"/>
    <w:multiLevelType w:val="hybridMultilevel"/>
    <w:tmpl w:val="50125BDC"/>
    <w:lvl w:ilvl="0" w:tplc="97F8A89E">
      <w:start w:val="1"/>
      <w:numFmt w:val="bullet"/>
      <w:lvlText w:val="•"/>
      <w:lvlJc w:val="left"/>
      <w:pPr>
        <w:tabs>
          <w:tab w:val="num" w:pos="1080"/>
        </w:tabs>
        <w:ind w:left="1080" w:hanging="360"/>
      </w:pPr>
      <w:rPr>
        <w:rFonts w:ascii="Arial" w:hAnsi="Arial" w:hint="default"/>
      </w:rPr>
    </w:lvl>
    <w:lvl w:ilvl="1" w:tplc="5BE00040" w:tentative="1">
      <w:start w:val="1"/>
      <w:numFmt w:val="bullet"/>
      <w:lvlText w:val="•"/>
      <w:lvlJc w:val="left"/>
      <w:pPr>
        <w:tabs>
          <w:tab w:val="num" w:pos="1800"/>
        </w:tabs>
        <w:ind w:left="1800" w:hanging="360"/>
      </w:pPr>
      <w:rPr>
        <w:rFonts w:ascii="Arial" w:hAnsi="Arial" w:hint="default"/>
      </w:rPr>
    </w:lvl>
    <w:lvl w:ilvl="2" w:tplc="E6C6EE24" w:tentative="1">
      <w:start w:val="1"/>
      <w:numFmt w:val="bullet"/>
      <w:lvlText w:val="•"/>
      <w:lvlJc w:val="left"/>
      <w:pPr>
        <w:tabs>
          <w:tab w:val="num" w:pos="2520"/>
        </w:tabs>
        <w:ind w:left="2520" w:hanging="360"/>
      </w:pPr>
      <w:rPr>
        <w:rFonts w:ascii="Arial" w:hAnsi="Arial" w:hint="default"/>
      </w:rPr>
    </w:lvl>
    <w:lvl w:ilvl="3" w:tplc="852ECF08" w:tentative="1">
      <w:start w:val="1"/>
      <w:numFmt w:val="bullet"/>
      <w:lvlText w:val="•"/>
      <w:lvlJc w:val="left"/>
      <w:pPr>
        <w:tabs>
          <w:tab w:val="num" w:pos="3240"/>
        </w:tabs>
        <w:ind w:left="3240" w:hanging="360"/>
      </w:pPr>
      <w:rPr>
        <w:rFonts w:ascii="Arial" w:hAnsi="Arial" w:hint="default"/>
      </w:rPr>
    </w:lvl>
    <w:lvl w:ilvl="4" w:tplc="131EEC00" w:tentative="1">
      <w:start w:val="1"/>
      <w:numFmt w:val="bullet"/>
      <w:lvlText w:val="•"/>
      <w:lvlJc w:val="left"/>
      <w:pPr>
        <w:tabs>
          <w:tab w:val="num" w:pos="3960"/>
        </w:tabs>
        <w:ind w:left="3960" w:hanging="360"/>
      </w:pPr>
      <w:rPr>
        <w:rFonts w:ascii="Arial" w:hAnsi="Arial" w:hint="default"/>
      </w:rPr>
    </w:lvl>
    <w:lvl w:ilvl="5" w:tplc="4B5EAAE8" w:tentative="1">
      <w:start w:val="1"/>
      <w:numFmt w:val="bullet"/>
      <w:lvlText w:val="•"/>
      <w:lvlJc w:val="left"/>
      <w:pPr>
        <w:tabs>
          <w:tab w:val="num" w:pos="4680"/>
        </w:tabs>
        <w:ind w:left="4680" w:hanging="360"/>
      </w:pPr>
      <w:rPr>
        <w:rFonts w:ascii="Arial" w:hAnsi="Arial" w:hint="default"/>
      </w:rPr>
    </w:lvl>
    <w:lvl w:ilvl="6" w:tplc="206875D6" w:tentative="1">
      <w:start w:val="1"/>
      <w:numFmt w:val="bullet"/>
      <w:lvlText w:val="•"/>
      <w:lvlJc w:val="left"/>
      <w:pPr>
        <w:tabs>
          <w:tab w:val="num" w:pos="5400"/>
        </w:tabs>
        <w:ind w:left="5400" w:hanging="360"/>
      </w:pPr>
      <w:rPr>
        <w:rFonts w:ascii="Arial" w:hAnsi="Arial" w:hint="default"/>
      </w:rPr>
    </w:lvl>
    <w:lvl w:ilvl="7" w:tplc="F68C21FE" w:tentative="1">
      <w:start w:val="1"/>
      <w:numFmt w:val="bullet"/>
      <w:lvlText w:val="•"/>
      <w:lvlJc w:val="left"/>
      <w:pPr>
        <w:tabs>
          <w:tab w:val="num" w:pos="6120"/>
        </w:tabs>
        <w:ind w:left="6120" w:hanging="360"/>
      </w:pPr>
      <w:rPr>
        <w:rFonts w:ascii="Arial" w:hAnsi="Arial" w:hint="default"/>
      </w:rPr>
    </w:lvl>
    <w:lvl w:ilvl="8" w:tplc="98580ED4"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2DBA7AC3"/>
    <w:multiLevelType w:val="hybridMultilevel"/>
    <w:tmpl w:val="95D8E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2A2000"/>
    <w:multiLevelType w:val="hybridMultilevel"/>
    <w:tmpl w:val="65528184"/>
    <w:lvl w:ilvl="0" w:tplc="D0ACDB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910300"/>
    <w:multiLevelType w:val="hybridMultilevel"/>
    <w:tmpl w:val="2D883CEE"/>
    <w:lvl w:ilvl="0" w:tplc="9BD4B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30D95"/>
    <w:multiLevelType w:val="hybridMultilevel"/>
    <w:tmpl w:val="5E622C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561F9"/>
    <w:multiLevelType w:val="hybridMultilevel"/>
    <w:tmpl w:val="9EDC1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711368"/>
    <w:multiLevelType w:val="hybridMultilevel"/>
    <w:tmpl w:val="6854F2D2"/>
    <w:lvl w:ilvl="0" w:tplc="09847DDA">
      <w:start w:val="1"/>
      <w:numFmt w:val="bullet"/>
      <w:lvlText w:val="•"/>
      <w:lvlJc w:val="left"/>
      <w:pPr>
        <w:tabs>
          <w:tab w:val="num" w:pos="720"/>
        </w:tabs>
        <w:ind w:left="720" w:hanging="360"/>
      </w:pPr>
      <w:rPr>
        <w:rFonts w:ascii="Arial" w:hAnsi="Arial" w:hint="default"/>
      </w:rPr>
    </w:lvl>
    <w:lvl w:ilvl="1" w:tplc="AA6A2FC0" w:tentative="1">
      <w:start w:val="1"/>
      <w:numFmt w:val="bullet"/>
      <w:lvlText w:val="•"/>
      <w:lvlJc w:val="left"/>
      <w:pPr>
        <w:tabs>
          <w:tab w:val="num" w:pos="1440"/>
        </w:tabs>
        <w:ind w:left="1440" w:hanging="360"/>
      </w:pPr>
      <w:rPr>
        <w:rFonts w:ascii="Arial" w:hAnsi="Arial" w:hint="default"/>
      </w:rPr>
    </w:lvl>
    <w:lvl w:ilvl="2" w:tplc="54103F48" w:tentative="1">
      <w:start w:val="1"/>
      <w:numFmt w:val="bullet"/>
      <w:lvlText w:val="•"/>
      <w:lvlJc w:val="left"/>
      <w:pPr>
        <w:tabs>
          <w:tab w:val="num" w:pos="2160"/>
        </w:tabs>
        <w:ind w:left="2160" w:hanging="360"/>
      </w:pPr>
      <w:rPr>
        <w:rFonts w:ascii="Arial" w:hAnsi="Arial" w:hint="default"/>
      </w:rPr>
    </w:lvl>
    <w:lvl w:ilvl="3" w:tplc="3E86059A" w:tentative="1">
      <w:start w:val="1"/>
      <w:numFmt w:val="bullet"/>
      <w:lvlText w:val="•"/>
      <w:lvlJc w:val="left"/>
      <w:pPr>
        <w:tabs>
          <w:tab w:val="num" w:pos="2880"/>
        </w:tabs>
        <w:ind w:left="2880" w:hanging="360"/>
      </w:pPr>
      <w:rPr>
        <w:rFonts w:ascii="Arial" w:hAnsi="Arial" w:hint="default"/>
      </w:rPr>
    </w:lvl>
    <w:lvl w:ilvl="4" w:tplc="65A28C5C" w:tentative="1">
      <w:start w:val="1"/>
      <w:numFmt w:val="bullet"/>
      <w:lvlText w:val="•"/>
      <w:lvlJc w:val="left"/>
      <w:pPr>
        <w:tabs>
          <w:tab w:val="num" w:pos="3600"/>
        </w:tabs>
        <w:ind w:left="3600" w:hanging="360"/>
      </w:pPr>
      <w:rPr>
        <w:rFonts w:ascii="Arial" w:hAnsi="Arial" w:hint="default"/>
      </w:rPr>
    </w:lvl>
    <w:lvl w:ilvl="5" w:tplc="17E2B596" w:tentative="1">
      <w:start w:val="1"/>
      <w:numFmt w:val="bullet"/>
      <w:lvlText w:val="•"/>
      <w:lvlJc w:val="left"/>
      <w:pPr>
        <w:tabs>
          <w:tab w:val="num" w:pos="4320"/>
        </w:tabs>
        <w:ind w:left="4320" w:hanging="360"/>
      </w:pPr>
      <w:rPr>
        <w:rFonts w:ascii="Arial" w:hAnsi="Arial" w:hint="default"/>
      </w:rPr>
    </w:lvl>
    <w:lvl w:ilvl="6" w:tplc="AA5638E6" w:tentative="1">
      <w:start w:val="1"/>
      <w:numFmt w:val="bullet"/>
      <w:lvlText w:val="•"/>
      <w:lvlJc w:val="left"/>
      <w:pPr>
        <w:tabs>
          <w:tab w:val="num" w:pos="5040"/>
        </w:tabs>
        <w:ind w:left="5040" w:hanging="360"/>
      </w:pPr>
      <w:rPr>
        <w:rFonts w:ascii="Arial" w:hAnsi="Arial" w:hint="default"/>
      </w:rPr>
    </w:lvl>
    <w:lvl w:ilvl="7" w:tplc="5A5E4DE6" w:tentative="1">
      <w:start w:val="1"/>
      <w:numFmt w:val="bullet"/>
      <w:lvlText w:val="•"/>
      <w:lvlJc w:val="left"/>
      <w:pPr>
        <w:tabs>
          <w:tab w:val="num" w:pos="5760"/>
        </w:tabs>
        <w:ind w:left="5760" w:hanging="360"/>
      </w:pPr>
      <w:rPr>
        <w:rFonts w:ascii="Arial" w:hAnsi="Arial" w:hint="default"/>
      </w:rPr>
    </w:lvl>
    <w:lvl w:ilvl="8" w:tplc="FB5699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960D8F"/>
    <w:multiLevelType w:val="hybridMultilevel"/>
    <w:tmpl w:val="C978B6FE"/>
    <w:lvl w:ilvl="0" w:tplc="B506509E">
      <w:start w:val="1"/>
      <w:numFmt w:val="bullet"/>
      <w:lvlText w:val=""/>
      <w:lvlJc w:val="left"/>
      <w:pPr>
        <w:tabs>
          <w:tab w:val="num" w:pos="720"/>
        </w:tabs>
        <w:ind w:left="720" w:hanging="360"/>
      </w:pPr>
      <w:rPr>
        <w:rFonts w:ascii="Wingdings 2" w:hAnsi="Wingdings 2" w:hint="default"/>
      </w:rPr>
    </w:lvl>
    <w:lvl w:ilvl="1" w:tplc="4F12BCF0" w:tentative="1">
      <w:start w:val="1"/>
      <w:numFmt w:val="bullet"/>
      <w:lvlText w:val=""/>
      <w:lvlJc w:val="left"/>
      <w:pPr>
        <w:tabs>
          <w:tab w:val="num" w:pos="1440"/>
        </w:tabs>
        <w:ind w:left="1440" w:hanging="360"/>
      </w:pPr>
      <w:rPr>
        <w:rFonts w:ascii="Wingdings 2" w:hAnsi="Wingdings 2" w:hint="default"/>
      </w:rPr>
    </w:lvl>
    <w:lvl w:ilvl="2" w:tplc="BA503504" w:tentative="1">
      <w:start w:val="1"/>
      <w:numFmt w:val="bullet"/>
      <w:lvlText w:val=""/>
      <w:lvlJc w:val="left"/>
      <w:pPr>
        <w:tabs>
          <w:tab w:val="num" w:pos="2160"/>
        </w:tabs>
        <w:ind w:left="2160" w:hanging="360"/>
      </w:pPr>
      <w:rPr>
        <w:rFonts w:ascii="Wingdings 2" w:hAnsi="Wingdings 2" w:hint="default"/>
      </w:rPr>
    </w:lvl>
    <w:lvl w:ilvl="3" w:tplc="4B10FF18" w:tentative="1">
      <w:start w:val="1"/>
      <w:numFmt w:val="bullet"/>
      <w:lvlText w:val=""/>
      <w:lvlJc w:val="left"/>
      <w:pPr>
        <w:tabs>
          <w:tab w:val="num" w:pos="2880"/>
        </w:tabs>
        <w:ind w:left="2880" w:hanging="360"/>
      </w:pPr>
      <w:rPr>
        <w:rFonts w:ascii="Wingdings 2" w:hAnsi="Wingdings 2" w:hint="default"/>
      </w:rPr>
    </w:lvl>
    <w:lvl w:ilvl="4" w:tplc="F3D85696" w:tentative="1">
      <w:start w:val="1"/>
      <w:numFmt w:val="bullet"/>
      <w:lvlText w:val=""/>
      <w:lvlJc w:val="left"/>
      <w:pPr>
        <w:tabs>
          <w:tab w:val="num" w:pos="3600"/>
        </w:tabs>
        <w:ind w:left="3600" w:hanging="360"/>
      </w:pPr>
      <w:rPr>
        <w:rFonts w:ascii="Wingdings 2" w:hAnsi="Wingdings 2" w:hint="default"/>
      </w:rPr>
    </w:lvl>
    <w:lvl w:ilvl="5" w:tplc="26AE3090" w:tentative="1">
      <w:start w:val="1"/>
      <w:numFmt w:val="bullet"/>
      <w:lvlText w:val=""/>
      <w:lvlJc w:val="left"/>
      <w:pPr>
        <w:tabs>
          <w:tab w:val="num" w:pos="4320"/>
        </w:tabs>
        <w:ind w:left="4320" w:hanging="360"/>
      </w:pPr>
      <w:rPr>
        <w:rFonts w:ascii="Wingdings 2" w:hAnsi="Wingdings 2" w:hint="default"/>
      </w:rPr>
    </w:lvl>
    <w:lvl w:ilvl="6" w:tplc="90AC9022" w:tentative="1">
      <w:start w:val="1"/>
      <w:numFmt w:val="bullet"/>
      <w:lvlText w:val=""/>
      <w:lvlJc w:val="left"/>
      <w:pPr>
        <w:tabs>
          <w:tab w:val="num" w:pos="5040"/>
        </w:tabs>
        <w:ind w:left="5040" w:hanging="360"/>
      </w:pPr>
      <w:rPr>
        <w:rFonts w:ascii="Wingdings 2" w:hAnsi="Wingdings 2" w:hint="default"/>
      </w:rPr>
    </w:lvl>
    <w:lvl w:ilvl="7" w:tplc="F510F010" w:tentative="1">
      <w:start w:val="1"/>
      <w:numFmt w:val="bullet"/>
      <w:lvlText w:val=""/>
      <w:lvlJc w:val="left"/>
      <w:pPr>
        <w:tabs>
          <w:tab w:val="num" w:pos="5760"/>
        </w:tabs>
        <w:ind w:left="5760" w:hanging="360"/>
      </w:pPr>
      <w:rPr>
        <w:rFonts w:ascii="Wingdings 2" w:hAnsi="Wingdings 2" w:hint="default"/>
      </w:rPr>
    </w:lvl>
    <w:lvl w:ilvl="8" w:tplc="5A781E4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23B56AC"/>
    <w:multiLevelType w:val="hybridMultilevel"/>
    <w:tmpl w:val="AE6C0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B7D22E6"/>
    <w:multiLevelType w:val="hybridMultilevel"/>
    <w:tmpl w:val="3674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4518D6"/>
    <w:multiLevelType w:val="hybridMultilevel"/>
    <w:tmpl w:val="EEA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C576F"/>
    <w:multiLevelType w:val="hybridMultilevel"/>
    <w:tmpl w:val="235A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3973BD"/>
    <w:multiLevelType w:val="hybridMultilevel"/>
    <w:tmpl w:val="F21845F2"/>
    <w:lvl w:ilvl="0" w:tplc="D0944D8A">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253486"/>
    <w:multiLevelType w:val="hybridMultilevel"/>
    <w:tmpl w:val="4AD2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2E32C3"/>
    <w:multiLevelType w:val="hybridMultilevel"/>
    <w:tmpl w:val="AC76B76E"/>
    <w:lvl w:ilvl="0" w:tplc="0292D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F0457"/>
    <w:multiLevelType w:val="hybridMultilevel"/>
    <w:tmpl w:val="3A789AEA"/>
    <w:lvl w:ilvl="0" w:tplc="59B6F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45AEE"/>
    <w:multiLevelType w:val="hybridMultilevel"/>
    <w:tmpl w:val="3B547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4"/>
  </w:num>
  <w:num w:numId="4">
    <w:abstractNumId w:val="14"/>
  </w:num>
  <w:num w:numId="5">
    <w:abstractNumId w:val="13"/>
  </w:num>
  <w:num w:numId="6">
    <w:abstractNumId w:val="9"/>
  </w:num>
  <w:num w:numId="7">
    <w:abstractNumId w:val="0"/>
  </w:num>
  <w:num w:numId="8">
    <w:abstractNumId w:val="17"/>
  </w:num>
  <w:num w:numId="9">
    <w:abstractNumId w:val="15"/>
  </w:num>
  <w:num w:numId="10">
    <w:abstractNumId w:val="8"/>
  </w:num>
  <w:num w:numId="11">
    <w:abstractNumId w:val="2"/>
  </w:num>
  <w:num w:numId="12">
    <w:abstractNumId w:val="12"/>
  </w:num>
  <w:num w:numId="13">
    <w:abstractNumId w:val="11"/>
  </w:num>
  <w:num w:numId="14">
    <w:abstractNumId w:val="10"/>
  </w:num>
  <w:num w:numId="15">
    <w:abstractNumId w:val="7"/>
  </w:num>
  <w:num w:numId="16">
    <w:abstractNumId w:val="6"/>
  </w:num>
  <w:num w:numId="17">
    <w:abstractNumId w:val="3"/>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BD"/>
    <w:rsid w:val="000612CA"/>
    <w:rsid w:val="000F2EFA"/>
    <w:rsid w:val="001F255F"/>
    <w:rsid w:val="00257F72"/>
    <w:rsid w:val="002816DE"/>
    <w:rsid w:val="002E7C24"/>
    <w:rsid w:val="00304E71"/>
    <w:rsid w:val="006A61D3"/>
    <w:rsid w:val="006B5589"/>
    <w:rsid w:val="008F3EB1"/>
    <w:rsid w:val="00A26355"/>
    <w:rsid w:val="00AD7B95"/>
    <w:rsid w:val="00C409D9"/>
    <w:rsid w:val="00CB22F5"/>
    <w:rsid w:val="00CC0BB8"/>
    <w:rsid w:val="00DB68B3"/>
    <w:rsid w:val="00E5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3C930"/>
  <w15:chartTrackingRefBased/>
  <w15:docId w15:val="{666DA0EC-0886-4111-AA1F-851139F9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B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E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BD"/>
    <w:rPr>
      <w:rFonts w:ascii="Segoe UI" w:hAnsi="Segoe UI" w:cs="Segoe UI"/>
      <w:sz w:val="18"/>
      <w:szCs w:val="18"/>
    </w:rPr>
  </w:style>
  <w:style w:type="paragraph" w:styleId="ListParagraph">
    <w:name w:val="List Paragraph"/>
    <w:basedOn w:val="Normal"/>
    <w:uiPriority w:val="34"/>
    <w:qFormat/>
    <w:rsid w:val="00AD7B95"/>
    <w:pPr>
      <w:ind w:left="720"/>
      <w:contextualSpacing/>
    </w:pPr>
  </w:style>
  <w:style w:type="character" w:customStyle="1" w:styleId="Heading1Char">
    <w:name w:val="Heading 1 Char"/>
    <w:basedOn w:val="DefaultParagraphFont"/>
    <w:link w:val="Heading1"/>
    <w:uiPriority w:val="9"/>
    <w:rsid w:val="00AD7B9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7B95"/>
    <w:pPr>
      <w:tabs>
        <w:tab w:val="center" w:pos="4680"/>
        <w:tab w:val="right" w:pos="9360"/>
      </w:tabs>
    </w:pPr>
  </w:style>
  <w:style w:type="character" w:customStyle="1" w:styleId="HeaderChar">
    <w:name w:val="Header Char"/>
    <w:basedOn w:val="DefaultParagraphFont"/>
    <w:link w:val="Header"/>
    <w:uiPriority w:val="99"/>
    <w:rsid w:val="00AD7B95"/>
  </w:style>
  <w:style w:type="paragraph" w:styleId="Footer">
    <w:name w:val="footer"/>
    <w:basedOn w:val="Normal"/>
    <w:link w:val="FooterChar"/>
    <w:uiPriority w:val="99"/>
    <w:unhideWhenUsed/>
    <w:rsid w:val="00AD7B95"/>
    <w:pPr>
      <w:tabs>
        <w:tab w:val="center" w:pos="4680"/>
        <w:tab w:val="right" w:pos="9360"/>
      </w:tabs>
    </w:pPr>
  </w:style>
  <w:style w:type="character" w:customStyle="1" w:styleId="FooterChar">
    <w:name w:val="Footer Char"/>
    <w:basedOn w:val="DefaultParagraphFont"/>
    <w:link w:val="Footer"/>
    <w:uiPriority w:val="99"/>
    <w:rsid w:val="00AD7B95"/>
  </w:style>
  <w:style w:type="paragraph" w:styleId="TOCHeading">
    <w:name w:val="TOC Heading"/>
    <w:basedOn w:val="Heading1"/>
    <w:next w:val="Normal"/>
    <w:uiPriority w:val="39"/>
    <w:unhideWhenUsed/>
    <w:qFormat/>
    <w:rsid w:val="00AD7B95"/>
    <w:pPr>
      <w:spacing w:line="259" w:lineRule="auto"/>
      <w:outlineLvl w:val="9"/>
    </w:pPr>
  </w:style>
  <w:style w:type="paragraph" w:styleId="TOC1">
    <w:name w:val="toc 1"/>
    <w:basedOn w:val="Normal"/>
    <w:next w:val="Normal"/>
    <w:autoRedefine/>
    <w:uiPriority w:val="39"/>
    <w:unhideWhenUsed/>
    <w:rsid w:val="00CB22F5"/>
    <w:pPr>
      <w:spacing w:after="100"/>
    </w:pPr>
  </w:style>
  <w:style w:type="character" w:styleId="Hyperlink">
    <w:name w:val="Hyperlink"/>
    <w:basedOn w:val="DefaultParagraphFont"/>
    <w:uiPriority w:val="99"/>
    <w:unhideWhenUsed/>
    <w:rsid w:val="00CB22F5"/>
    <w:rPr>
      <w:color w:val="0563C1" w:themeColor="hyperlink"/>
      <w:u w:val="single"/>
    </w:rPr>
  </w:style>
  <w:style w:type="character" w:customStyle="1" w:styleId="Heading2Char">
    <w:name w:val="Heading 2 Char"/>
    <w:basedOn w:val="DefaultParagraphFont"/>
    <w:link w:val="Heading2"/>
    <w:uiPriority w:val="9"/>
    <w:rsid w:val="00304E71"/>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6B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843">
      <w:bodyDiv w:val="1"/>
      <w:marLeft w:val="0"/>
      <w:marRight w:val="0"/>
      <w:marTop w:val="0"/>
      <w:marBottom w:val="0"/>
      <w:divBdr>
        <w:top w:val="none" w:sz="0" w:space="0" w:color="auto"/>
        <w:left w:val="none" w:sz="0" w:space="0" w:color="auto"/>
        <w:bottom w:val="none" w:sz="0" w:space="0" w:color="auto"/>
        <w:right w:val="none" w:sz="0" w:space="0" w:color="auto"/>
      </w:divBdr>
      <w:divsChild>
        <w:div w:id="1703479116">
          <w:marLeft w:val="432"/>
          <w:marRight w:val="0"/>
          <w:marTop w:val="120"/>
          <w:marBottom w:val="0"/>
          <w:divBdr>
            <w:top w:val="none" w:sz="0" w:space="0" w:color="auto"/>
            <w:left w:val="none" w:sz="0" w:space="0" w:color="auto"/>
            <w:bottom w:val="none" w:sz="0" w:space="0" w:color="auto"/>
            <w:right w:val="none" w:sz="0" w:space="0" w:color="auto"/>
          </w:divBdr>
        </w:div>
        <w:div w:id="1837190051">
          <w:marLeft w:val="821"/>
          <w:marRight w:val="0"/>
          <w:marTop w:val="100"/>
          <w:marBottom w:val="0"/>
          <w:divBdr>
            <w:top w:val="none" w:sz="0" w:space="0" w:color="auto"/>
            <w:left w:val="none" w:sz="0" w:space="0" w:color="auto"/>
            <w:bottom w:val="none" w:sz="0" w:space="0" w:color="auto"/>
            <w:right w:val="none" w:sz="0" w:space="0" w:color="auto"/>
          </w:divBdr>
        </w:div>
        <w:div w:id="568809240">
          <w:marLeft w:val="432"/>
          <w:marRight w:val="0"/>
          <w:marTop w:val="120"/>
          <w:marBottom w:val="0"/>
          <w:divBdr>
            <w:top w:val="none" w:sz="0" w:space="0" w:color="auto"/>
            <w:left w:val="none" w:sz="0" w:space="0" w:color="auto"/>
            <w:bottom w:val="none" w:sz="0" w:space="0" w:color="auto"/>
            <w:right w:val="none" w:sz="0" w:space="0" w:color="auto"/>
          </w:divBdr>
        </w:div>
        <w:div w:id="687369249">
          <w:marLeft w:val="821"/>
          <w:marRight w:val="0"/>
          <w:marTop w:val="100"/>
          <w:marBottom w:val="0"/>
          <w:divBdr>
            <w:top w:val="none" w:sz="0" w:space="0" w:color="auto"/>
            <w:left w:val="none" w:sz="0" w:space="0" w:color="auto"/>
            <w:bottom w:val="none" w:sz="0" w:space="0" w:color="auto"/>
            <w:right w:val="none" w:sz="0" w:space="0" w:color="auto"/>
          </w:divBdr>
        </w:div>
        <w:div w:id="53044001">
          <w:marLeft w:val="432"/>
          <w:marRight w:val="0"/>
          <w:marTop w:val="120"/>
          <w:marBottom w:val="0"/>
          <w:divBdr>
            <w:top w:val="none" w:sz="0" w:space="0" w:color="auto"/>
            <w:left w:val="none" w:sz="0" w:space="0" w:color="auto"/>
            <w:bottom w:val="none" w:sz="0" w:space="0" w:color="auto"/>
            <w:right w:val="none" w:sz="0" w:space="0" w:color="auto"/>
          </w:divBdr>
        </w:div>
        <w:div w:id="1068193188">
          <w:marLeft w:val="821"/>
          <w:marRight w:val="0"/>
          <w:marTop w:val="100"/>
          <w:marBottom w:val="0"/>
          <w:divBdr>
            <w:top w:val="none" w:sz="0" w:space="0" w:color="auto"/>
            <w:left w:val="none" w:sz="0" w:space="0" w:color="auto"/>
            <w:bottom w:val="none" w:sz="0" w:space="0" w:color="auto"/>
            <w:right w:val="none" w:sz="0" w:space="0" w:color="auto"/>
          </w:divBdr>
        </w:div>
        <w:div w:id="493254194">
          <w:marLeft w:val="432"/>
          <w:marRight w:val="0"/>
          <w:marTop w:val="120"/>
          <w:marBottom w:val="0"/>
          <w:divBdr>
            <w:top w:val="none" w:sz="0" w:space="0" w:color="auto"/>
            <w:left w:val="none" w:sz="0" w:space="0" w:color="auto"/>
            <w:bottom w:val="none" w:sz="0" w:space="0" w:color="auto"/>
            <w:right w:val="none" w:sz="0" w:space="0" w:color="auto"/>
          </w:divBdr>
        </w:div>
        <w:div w:id="1721395556">
          <w:marLeft w:val="821"/>
          <w:marRight w:val="0"/>
          <w:marTop w:val="100"/>
          <w:marBottom w:val="0"/>
          <w:divBdr>
            <w:top w:val="none" w:sz="0" w:space="0" w:color="auto"/>
            <w:left w:val="none" w:sz="0" w:space="0" w:color="auto"/>
            <w:bottom w:val="none" w:sz="0" w:space="0" w:color="auto"/>
            <w:right w:val="none" w:sz="0" w:space="0" w:color="auto"/>
          </w:divBdr>
        </w:div>
        <w:div w:id="783960509">
          <w:marLeft w:val="432"/>
          <w:marRight w:val="0"/>
          <w:marTop w:val="120"/>
          <w:marBottom w:val="0"/>
          <w:divBdr>
            <w:top w:val="none" w:sz="0" w:space="0" w:color="auto"/>
            <w:left w:val="none" w:sz="0" w:space="0" w:color="auto"/>
            <w:bottom w:val="none" w:sz="0" w:space="0" w:color="auto"/>
            <w:right w:val="none" w:sz="0" w:space="0" w:color="auto"/>
          </w:divBdr>
        </w:div>
        <w:div w:id="1026517009">
          <w:marLeft w:val="432"/>
          <w:marRight w:val="0"/>
          <w:marTop w:val="120"/>
          <w:marBottom w:val="0"/>
          <w:divBdr>
            <w:top w:val="none" w:sz="0" w:space="0" w:color="auto"/>
            <w:left w:val="none" w:sz="0" w:space="0" w:color="auto"/>
            <w:bottom w:val="none" w:sz="0" w:space="0" w:color="auto"/>
            <w:right w:val="none" w:sz="0" w:space="0" w:color="auto"/>
          </w:divBdr>
        </w:div>
      </w:divsChild>
    </w:div>
    <w:div w:id="681977083">
      <w:bodyDiv w:val="1"/>
      <w:marLeft w:val="0"/>
      <w:marRight w:val="0"/>
      <w:marTop w:val="0"/>
      <w:marBottom w:val="0"/>
      <w:divBdr>
        <w:top w:val="none" w:sz="0" w:space="0" w:color="auto"/>
        <w:left w:val="none" w:sz="0" w:space="0" w:color="auto"/>
        <w:bottom w:val="none" w:sz="0" w:space="0" w:color="auto"/>
        <w:right w:val="none" w:sz="0" w:space="0" w:color="auto"/>
      </w:divBdr>
      <w:divsChild>
        <w:div w:id="382600774">
          <w:marLeft w:val="576"/>
          <w:marRight w:val="0"/>
          <w:marTop w:val="0"/>
          <w:marBottom w:val="80"/>
          <w:divBdr>
            <w:top w:val="none" w:sz="0" w:space="0" w:color="auto"/>
            <w:left w:val="none" w:sz="0" w:space="0" w:color="auto"/>
            <w:bottom w:val="none" w:sz="0" w:space="0" w:color="auto"/>
            <w:right w:val="none" w:sz="0" w:space="0" w:color="auto"/>
          </w:divBdr>
        </w:div>
        <w:div w:id="1152403831">
          <w:marLeft w:val="576"/>
          <w:marRight w:val="0"/>
          <w:marTop w:val="0"/>
          <w:marBottom w:val="80"/>
          <w:divBdr>
            <w:top w:val="none" w:sz="0" w:space="0" w:color="auto"/>
            <w:left w:val="none" w:sz="0" w:space="0" w:color="auto"/>
            <w:bottom w:val="none" w:sz="0" w:space="0" w:color="auto"/>
            <w:right w:val="none" w:sz="0" w:space="0" w:color="auto"/>
          </w:divBdr>
        </w:div>
        <w:div w:id="880826347">
          <w:marLeft w:val="576"/>
          <w:marRight w:val="0"/>
          <w:marTop w:val="0"/>
          <w:marBottom w:val="80"/>
          <w:divBdr>
            <w:top w:val="none" w:sz="0" w:space="0" w:color="auto"/>
            <w:left w:val="none" w:sz="0" w:space="0" w:color="auto"/>
            <w:bottom w:val="none" w:sz="0" w:space="0" w:color="auto"/>
            <w:right w:val="none" w:sz="0" w:space="0" w:color="auto"/>
          </w:divBdr>
        </w:div>
        <w:div w:id="990327344">
          <w:marLeft w:val="576"/>
          <w:marRight w:val="0"/>
          <w:marTop w:val="0"/>
          <w:marBottom w:val="80"/>
          <w:divBdr>
            <w:top w:val="none" w:sz="0" w:space="0" w:color="auto"/>
            <w:left w:val="none" w:sz="0" w:space="0" w:color="auto"/>
            <w:bottom w:val="none" w:sz="0" w:space="0" w:color="auto"/>
            <w:right w:val="none" w:sz="0" w:space="0" w:color="auto"/>
          </w:divBdr>
        </w:div>
        <w:div w:id="251277519">
          <w:marLeft w:val="576"/>
          <w:marRight w:val="0"/>
          <w:marTop w:val="0"/>
          <w:marBottom w:val="80"/>
          <w:divBdr>
            <w:top w:val="none" w:sz="0" w:space="0" w:color="auto"/>
            <w:left w:val="none" w:sz="0" w:space="0" w:color="auto"/>
            <w:bottom w:val="none" w:sz="0" w:space="0" w:color="auto"/>
            <w:right w:val="none" w:sz="0" w:space="0" w:color="auto"/>
          </w:divBdr>
        </w:div>
        <w:div w:id="1563713509">
          <w:marLeft w:val="576"/>
          <w:marRight w:val="0"/>
          <w:marTop w:val="0"/>
          <w:marBottom w:val="80"/>
          <w:divBdr>
            <w:top w:val="none" w:sz="0" w:space="0" w:color="auto"/>
            <w:left w:val="none" w:sz="0" w:space="0" w:color="auto"/>
            <w:bottom w:val="none" w:sz="0" w:space="0" w:color="auto"/>
            <w:right w:val="none" w:sz="0" w:space="0" w:color="auto"/>
          </w:divBdr>
        </w:div>
        <w:div w:id="1931963592">
          <w:marLeft w:val="576"/>
          <w:marRight w:val="0"/>
          <w:marTop w:val="0"/>
          <w:marBottom w:val="80"/>
          <w:divBdr>
            <w:top w:val="none" w:sz="0" w:space="0" w:color="auto"/>
            <w:left w:val="none" w:sz="0" w:space="0" w:color="auto"/>
            <w:bottom w:val="none" w:sz="0" w:space="0" w:color="auto"/>
            <w:right w:val="none" w:sz="0" w:space="0" w:color="auto"/>
          </w:divBdr>
        </w:div>
        <w:div w:id="1308196535">
          <w:marLeft w:val="576"/>
          <w:marRight w:val="0"/>
          <w:marTop w:val="0"/>
          <w:marBottom w:val="80"/>
          <w:divBdr>
            <w:top w:val="none" w:sz="0" w:space="0" w:color="auto"/>
            <w:left w:val="none" w:sz="0" w:space="0" w:color="auto"/>
            <w:bottom w:val="none" w:sz="0" w:space="0" w:color="auto"/>
            <w:right w:val="none" w:sz="0" w:space="0" w:color="auto"/>
          </w:divBdr>
        </w:div>
        <w:div w:id="724185621">
          <w:marLeft w:val="576"/>
          <w:marRight w:val="0"/>
          <w:marTop w:val="0"/>
          <w:marBottom w:val="80"/>
          <w:divBdr>
            <w:top w:val="none" w:sz="0" w:space="0" w:color="auto"/>
            <w:left w:val="none" w:sz="0" w:space="0" w:color="auto"/>
            <w:bottom w:val="none" w:sz="0" w:space="0" w:color="auto"/>
            <w:right w:val="none" w:sz="0" w:space="0" w:color="auto"/>
          </w:divBdr>
        </w:div>
        <w:div w:id="387266906">
          <w:marLeft w:val="576"/>
          <w:marRight w:val="0"/>
          <w:marTop w:val="0"/>
          <w:marBottom w:val="80"/>
          <w:divBdr>
            <w:top w:val="none" w:sz="0" w:space="0" w:color="auto"/>
            <w:left w:val="none" w:sz="0" w:space="0" w:color="auto"/>
            <w:bottom w:val="none" w:sz="0" w:space="0" w:color="auto"/>
            <w:right w:val="none" w:sz="0" w:space="0" w:color="auto"/>
          </w:divBdr>
        </w:div>
        <w:div w:id="1230656470">
          <w:marLeft w:val="576"/>
          <w:marRight w:val="0"/>
          <w:marTop w:val="0"/>
          <w:marBottom w:val="80"/>
          <w:divBdr>
            <w:top w:val="none" w:sz="0" w:space="0" w:color="auto"/>
            <w:left w:val="none" w:sz="0" w:space="0" w:color="auto"/>
            <w:bottom w:val="none" w:sz="0" w:space="0" w:color="auto"/>
            <w:right w:val="none" w:sz="0" w:space="0" w:color="auto"/>
          </w:divBdr>
        </w:div>
        <w:div w:id="1113010928">
          <w:marLeft w:val="576"/>
          <w:marRight w:val="0"/>
          <w:marTop w:val="0"/>
          <w:marBottom w:val="80"/>
          <w:divBdr>
            <w:top w:val="none" w:sz="0" w:space="0" w:color="auto"/>
            <w:left w:val="none" w:sz="0" w:space="0" w:color="auto"/>
            <w:bottom w:val="none" w:sz="0" w:space="0" w:color="auto"/>
            <w:right w:val="none" w:sz="0" w:space="0" w:color="auto"/>
          </w:divBdr>
        </w:div>
      </w:divsChild>
    </w:div>
    <w:div w:id="1026829030">
      <w:bodyDiv w:val="1"/>
      <w:marLeft w:val="0"/>
      <w:marRight w:val="0"/>
      <w:marTop w:val="0"/>
      <w:marBottom w:val="0"/>
      <w:divBdr>
        <w:top w:val="none" w:sz="0" w:space="0" w:color="auto"/>
        <w:left w:val="none" w:sz="0" w:space="0" w:color="auto"/>
        <w:bottom w:val="none" w:sz="0" w:space="0" w:color="auto"/>
        <w:right w:val="none" w:sz="0" w:space="0" w:color="auto"/>
      </w:divBdr>
      <w:divsChild>
        <w:div w:id="2109618238">
          <w:marLeft w:val="274"/>
          <w:marRight w:val="0"/>
          <w:marTop w:val="0"/>
          <w:marBottom w:val="0"/>
          <w:divBdr>
            <w:top w:val="none" w:sz="0" w:space="0" w:color="auto"/>
            <w:left w:val="none" w:sz="0" w:space="0" w:color="auto"/>
            <w:bottom w:val="none" w:sz="0" w:space="0" w:color="auto"/>
            <w:right w:val="none" w:sz="0" w:space="0" w:color="auto"/>
          </w:divBdr>
        </w:div>
      </w:divsChild>
    </w:div>
    <w:div w:id="1247954144">
      <w:bodyDiv w:val="1"/>
      <w:marLeft w:val="0"/>
      <w:marRight w:val="0"/>
      <w:marTop w:val="0"/>
      <w:marBottom w:val="0"/>
      <w:divBdr>
        <w:top w:val="none" w:sz="0" w:space="0" w:color="auto"/>
        <w:left w:val="none" w:sz="0" w:space="0" w:color="auto"/>
        <w:bottom w:val="none" w:sz="0" w:space="0" w:color="auto"/>
        <w:right w:val="none" w:sz="0" w:space="0" w:color="auto"/>
      </w:divBdr>
      <w:divsChild>
        <w:div w:id="848526092">
          <w:marLeft w:val="432"/>
          <w:marRight w:val="0"/>
          <w:marTop w:val="120"/>
          <w:marBottom w:val="0"/>
          <w:divBdr>
            <w:top w:val="none" w:sz="0" w:space="0" w:color="auto"/>
            <w:left w:val="none" w:sz="0" w:space="0" w:color="auto"/>
            <w:bottom w:val="none" w:sz="0" w:space="0" w:color="auto"/>
            <w:right w:val="none" w:sz="0" w:space="0" w:color="auto"/>
          </w:divBdr>
        </w:div>
        <w:div w:id="2117863109">
          <w:marLeft w:val="432"/>
          <w:marRight w:val="0"/>
          <w:marTop w:val="120"/>
          <w:marBottom w:val="0"/>
          <w:divBdr>
            <w:top w:val="none" w:sz="0" w:space="0" w:color="auto"/>
            <w:left w:val="none" w:sz="0" w:space="0" w:color="auto"/>
            <w:bottom w:val="none" w:sz="0" w:space="0" w:color="auto"/>
            <w:right w:val="none" w:sz="0" w:space="0" w:color="auto"/>
          </w:divBdr>
        </w:div>
      </w:divsChild>
    </w:div>
    <w:div w:id="1283999757">
      <w:bodyDiv w:val="1"/>
      <w:marLeft w:val="0"/>
      <w:marRight w:val="0"/>
      <w:marTop w:val="0"/>
      <w:marBottom w:val="0"/>
      <w:divBdr>
        <w:top w:val="none" w:sz="0" w:space="0" w:color="auto"/>
        <w:left w:val="none" w:sz="0" w:space="0" w:color="auto"/>
        <w:bottom w:val="none" w:sz="0" w:space="0" w:color="auto"/>
        <w:right w:val="none" w:sz="0" w:space="0" w:color="auto"/>
      </w:divBdr>
      <w:divsChild>
        <w:div w:id="643584083">
          <w:marLeft w:val="432"/>
          <w:marRight w:val="0"/>
          <w:marTop w:val="120"/>
          <w:marBottom w:val="0"/>
          <w:divBdr>
            <w:top w:val="none" w:sz="0" w:space="0" w:color="auto"/>
            <w:left w:val="none" w:sz="0" w:space="0" w:color="auto"/>
            <w:bottom w:val="none" w:sz="0" w:space="0" w:color="auto"/>
            <w:right w:val="none" w:sz="0" w:space="0" w:color="auto"/>
          </w:divBdr>
        </w:div>
        <w:div w:id="1986936285">
          <w:marLeft w:val="432"/>
          <w:marRight w:val="0"/>
          <w:marTop w:val="120"/>
          <w:marBottom w:val="0"/>
          <w:divBdr>
            <w:top w:val="none" w:sz="0" w:space="0" w:color="auto"/>
            <w:left w:val="none" w:sz="0" w:space="0" w:color="auto"/>
            <w:bottom w:val="none" w:sz="0" w:space="0" w:color="auto"/>
            <w:right w:val="none" w:sz="0" w:space="0" w:color="auto"/>
          </w:divBdr>
        </w:div>
        <w:div w:id="674306997">
          <w:marLeft w:val="432"/>
          <w:marRight w:val="0"/>
          <w:marTop w:val="120"/>
          <w:marBottom w:val="0"/>
          <w:divBdr>
            <w:top w:val="none" w:sz="0" w:space="0" w:color="auto"/>
            <w:left w:val="none" w:sz="0" w:space="0" w:color="auto"/>
            <w:bottom w:val="none" w:sz="0" w:space="0" w:color="auto"/>
            <w:right w:val="none" w:sz="0" w:space="0" w:color="auto"/>
          </w:divBdr>
        </w:div>
        <w:div w:id="396901444">
          <w:marLeft w:val="432"/>
          <w:marRight w:val="0"/>
          <w:marTop w:val="120"/>
          <w:marBottom w:val="0"/>
          <w:divBdr>
            <w:top w:val="none" w:sz="0" w:space="0" w:color="auto"/>
            <w:left w:val="none" w:sz="0" w:space="0" w:color="auto"/>
            <w:bottom w:val="none" w:sz="0" w:space="0" w:color="auto"/>
            <w:right w:val="none" w:sz="0" w:space="0" w:color="auto"/>
          </w:divBdr>
        </w:div>
        <w:div w:id="1982080218">
          <w:marLeft w:val="432"/>
          <w:marRight w:val="0"/>
          <w:marTop w:val="120"/>
          <w:marBottom w:val="0"/>
          <w:divBdr>
            <w:top w:val="none" w:sz="0" w:space="0" w:color="auto"/>
            <w:left w:val="none" w:sz="0" w:space="0" w:color="auto"/>
            <w:bottom w:val="none" w:sz="0" w:space="0" w:color="auto"/>
            <w:right w:val="none" w:sz="0" w:space="0" w:color="auto"/>
          </w:divBdr>
        </w:div>
        <w:div w:id="1755784220">
          <w:marLeft w:val="432"/>
          <w:marRight w:val="0"/>
          <w:marTop w:val="120"/>
          <w:marBottom w:val="0"/>
          <w:divBdr>
            <w:top w:val="none" w:sz="0" w:space="0" w:color="auto"/>
            <w:left w:val="none" w:sz="0" w:space="0" w:color="auto"/>
            <w:bottom w:val="none" w:sz="0" w:space="0" w:color="auto"/>
            <w:right w:val="none" w:sz="0" w:space="0" w:color="auto"/>
          </w:divBdr>
        </w:div>
      </w:divsChild>
    </w:div>
    <w:div w:id="1697922646">
      <w:bodyDiv w:val="1"/>
      <w:marLeft w:val="0"/>
      <w:marRight w:val="0"/>
      <w:marTop w:val="0"/>
      <w:marBottom w:val="0"/>
      <w:divBdr>
        <w:top w:val="none" w:sz="0" w:space="0" w:color="auto"/>
        <w:left w:val="none" w:sz="0" w:space="0" w:color="auto"/>
        <w:bottom w:val="none" w:sz="0" w:space="0" w:color="auto"/>
        <w:right w:val="none" w:sz="0" w:space="0" w:color="auto"/>
      </w:divBdr>
      <w:divsChild>
        <w:div w:id="1923483771">
          <w:marLeft w:val="274"/>
          <w:marRight w:val="0"/>
          <w:marTop w:val="0"/>
          <w:marBottom w:val="0"/>
          <w:divBdr>
            <w:top w:val="none" w:sz="0" w:space="0" w:color="auto"/>
            <w:left w:val="none" w:sz="0" w:space="0" w:color="auto"/>
            <w:bottom w:val="none" w:sz="0" w:space="0" w:color="auto"/>
            <w:right w:val="none" w:sz="0" w:space="0" w:color="auto"/>
          </w:divBdr>
        </w:div>
      </w:divsChild>
    </w:div>
    <w:div w:id="1969318038">
      <w:bodyDiv w:val="1"/>
      <w:marLeft w:val="0"/>
      <w:marRight w:val="0"/>
      <w:marTop w:val="0"/>
      <w:marBottom w:val="0"/>
      <w:divBdr>
        <w:top w:val="none" w:sz="0" w:space="0" w:color="auto"/>
        <w:left w:val="none" w:sz="0" w:space="0" w:color="auto"/>
        <w:bottom w:val="none" w:sz="0" w:space="0" w:color="auto"/>
        <w:right w:val="none" w:sz="0" w:space="0" w:color="auto"/>
      </w:divBdr>
      <w:divsChild>
        <w:div w:id="1294170887">
          <w:marLeft w:val="576"/>
          <w:marRight w:val="0"/>
          <w:marTop w:val="0"/>
          <w:marBottom w:val="80"/>
          <w:divBdr>
            <w:top w:val="none" w:sz="0" w:space="0" w:color="auto"/>
            <w:left w:val="none" w:sz="0" w:space="0" w:color="auto"/>
            <w:bottom w:val="none" w:sz="0" w:space="0" w:color="auto"/>
            <w:right w:val="none" w:sz="0" w:space="0" w:color="auto"/>
          </w:divBdr>
        </w:div>
        <w:div w:id="848521181">
          <w:marLeft w:val="576"/>
          <w:marRight w:val="0"/>
          <w:marTop w:val="0"/>
          <w:marBottom w:val="80"/>
          <w:divBdr>
            <w:top w:val="none" w:sz="0" w:space="0" w:color="auto"/>
            <w:left w:val="none" w:sz="0" w:space="0" w:color="auto"/>
            <w:bottom w:val="none" w:sz="0" w:space="0" w:color="auto"/>
            <w:right w:val="none" w:sz="0" w:space="0" w:color="auto"/>
          </w:divBdr>
        </w:div>
        <w:div w:id="152138138">
          <w:marLeft w:val="576"/>
          <w:marRight w:val="0"/>
          <w:marTop w:val="0"/>
          <w:marBottom w:val="80"/>
          <w:divBdr>
            <w:top w:val="none" w:sz="0" w:space="0" w:color="auto"/>
            <w:left w:val="none" w:sz="0" w:space="0" w:color="auto"/>
            <w:bottom w:val="none" w:sz="0" w:space="0" w:color="auto"/>
            <w:right w:val="none" w:sz="0" w:space="0" w:color="auto"/>
          </w:divBdr>
        </w:div>
        <w:div w:id="209806006">
          <w:marLeft w:val="576"/>
          <w:marRight w:val="0"/>
          <w:marTop w:val="0"/>
          <w:marBottom w:val="80"/>
          <w:divBdr>
            <w:top w:val="none" w:sz="0" w:space="0" w:color="auto"/>
            <w:left w:val="none" w:sz="0" w:space="0" w:color="auto"/>
            <w:bottom w:val="none" w:sz="0" w:space="0" w:color="auto"/>
            <w:right w:val="none" w:sz="0" w:space="0" w:color="auto"/>
          </w:divBdr>
        </w:div>
        <w:div w:id="1767143303">
          <w:marLeft w:val="576"/>
          <w:marRight w:val="0"/>
          <w:marTop w:val="0"/>
          <w:marBottom w:val="80"/>
          <w:divBdr>
            <w:top w:val="none" w:sz="0" w:space="0" w:color="auto"/>
            <w:left w:val="none" w:sz="0" w:space="0" w:color="auto"/>
            <w:bottom w:val="none" w:sz="0" w:space="0" w:color="auto"/>
            <w:right w:val="none" w:sz="0" w:space="0" w:color="auto"/>
          </w:divBdr>
        </w:div>
        <w:div w:id="175771415">
          <w:marLeft w:val="576"/>
          <w:marRight w:val="0"/>
          <w:marTop w:val="0"/>
          <w:marBottom w:val="80"/>
          <w:divBdr>
            <w:top w:val="none" w:sz="0" w:space="0" w:color="auto"/>
            <w:left w:val="none" w:sz="0" w:space="0" w:color="auto"/>
            <w:bottom w:val="none" w:sz="0" w:space="0" w:color="auto"/>
            <w:right w:val="none" w:sz="0" w:space="0" w:color="auto"/>
          </w:divBdr>
        </w:div>
        <w:div w:id="2007783745">
          <w:marLeft w:val="576"/>
          <w:marRight w:val="0"/>
          <w:marTop w:val="0"/>
          <w:marBottom w:val="80"/>
          <w:divBdr>
            <w:top w:val="none" w:sz="0" w:space="0" w:color="auto"/>
            <w:left w:val="none" w:sz="0" w:space="0" w:color="auto"/>
            <w:bottom w:val="none" w:sz="0" w:space="0" w:color="auto"/>
            <w:right w:val="none" w:sz="0" w:space="0" w:color="auto"/>
          </w:divBdr>
        </w:div>
        <w:div w:id="542988538">
          <w:marLeft w:val="576"/>
          <w:marRight w:val="0"/>
          <w:marTop w:val="0"/>
          <w:marBottom w:val="80"/>
          <w:divBdr>
            <w:top w:val="none" w:sz="0" w:space="0" w:color="auto"/>
            <w:left w:val="none" w:sz="0" w:space="0" w:color="auto"/>
            <w:bottom w:val="none" w:sz="0" w:space="0" w:color="auto"/>
            <w:right w:val="none" w:sz="0" w:space="0" w:color="auto"/>
          </w:divBdr>
        </w:div>
        <w:div w:id="1614095860">
          <w:marLeft w:val="576"/>
          <w:marRight w:val="0"/>
          <w:marTop w:val="0"/>
          <w:marBottom w:val="80"/>
          <w:divBdr>
            <w:top w:val="none" w:sz="0" w:space="0" w:color="auto"/>
            <w:left w:val="none" w:sz="0" w:space="0" w:color="auto"/>
            <w:bottom w:val="none" w:sz="0" w:space="0" w:color="auto"/>
            <w:right w:val="none" w:sz="0" w:space="0" w:color="auto"/>
          </w:divBdr>
        </w:div>
        <w:div w:id="1590194308">
          <w:marLeft w:val="576"/>
          <w:marRight w:val="0"/>
          <w:marTop w:val="0"/>
          <w:marBottom w:val="80"/>
          <w:divBdr>
            <w:top w:val="none" w:sz="0" w:space="0" w:color="auto"/>
            <w:left w:val="none" w:sz="0" w:space="0" w:color="auto"/>
            <w:bottom w:val="none" w:sz="0" w:space="0" w:color="auto"/>
            <w:right w:val="none" w:sz="0" w:space="0" w:color="auto"/>
          </w:divBdr>
        </w:div>
        <w:div w:id="1120565430">
          <w:marLeft w:val="576"/>
          <w:marRight w:val="0"/>
          <w:marTop w:val="0"/>
          <w:marBottom w:val="80"/>
          <w:divBdr>
            <w:top w:val="none" w:sz="0" w:space="0" w:color="auto"/>
            <w:left w:val="none" w:sz="0" w:space="0" w:color="auto"/>
            <w:bottom w:val="none" w:sz="0" w:space="0" w:color="auto"/>
            <w:right w:val="none" w:sz="0" w:space="0" w:color="auto"/>
          </w:divBdr>
        </w:div>
        <w:div w:id="2077705834">
          <w:marLeft w:val="57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dy.alaska.gov/Plans/SCER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dy.alaska.gov/Plans/SCER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18841F88159E48B8057FA5C2562AC9" ma:contentTypeVersion="7" ma:contentTypeDescription="Create a new document." ma:contentTypeScope="" ma:versionID="1b579c3c5afdd4da6a2b5961a9e92306">
  <xsd:schema xmlns:xsd="http://www.w3.org/2001/XMLSchema" xmlns:xs="http://www.w3.org/2001/XMLSchema" xmlns:p="http://schemas.microsoft.com/office/2006/metadata/properties" xmlns:ns2="http://schemas.microsoft.com/sharepoint/v4" targetNamespace="http://schemas.microsoft.com/office/2006/metadata/properties" ma:root="true" ma:fieldsID="9c04536a0f578748e4bb185498f40344"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E6DA-1954-4FBF-81AE-6E7E027CA45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96521A0-A767-4472-8060-C69F6289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41254-1ED7-4784-BF91-307DC0C23BED}">
  <ds:schemaRefs>
    <ds:schemaRef ds:uri="http://schemas.microsoft.com/sharepoint/v3/contenttype/forms"/>
  </ds:schemaRefs>
</ds:datastoreItem>
</file>

<file path=customXml/itemProps4.xml><?xml version="1.0" encoding="utf-8"?>
<ds:datastoreItem xmlns:ds="http://schemas.openxmlformats.org/officeDocument/2006/customXml" ds:itemID="{C0ED0A44-8230-4A30-8DB5-E6C2710C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Starling</dc:creator>
  <cp:keywords/>
  <dc:description/>
  <cp:lastModifiedBy>Scott, Tonda L</cp:lastModifiedBy>
  <cp:revision>2</cp:revision>
  <dcterms:created xsi:type="dcterms:W3CDTF">2020-04-01T23:50:00Z</dcterms:created>
  <dcterms:modified xsi:type="dcterms:W3CDTF">2020-04-01T23:50:00Z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0x0101002D18841F88159E48B8057FA5C2562AC9</vt:lpwstr>
  </property>
</Properties>
</file>